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8E0" w:rsidRPr="00CB51FE" w:rsidRDefault="000E18E0" w:rsidP="000E18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CB51FE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1A6AFB" w:rsidRPr="00CB51FE">
        <w:rPr>
          <w:rFonts w:ascii="Times New Roman" w:hAnsi="Times New Roman" w:cs="Times New Roman"/>
          <w:sz w:val="18"/>
          <w:szCs w:val="18"/>
        </w:rPr>
        <w:t>3</w:t>
      </w:r>
    </w:p>
    <w:p w:rsidR="00C64797" w:rsidRDefault="00C64797" w:rsidP="00C647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к муниципальной программе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C64797" w:rsidRPr="007F4B0A" w:rsidRDefault="00C64797" w:rsidP="00C647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C64797" w:rsidRPr="00C37DB8" w:rsidRDefault="00C64797" w:rsidP="00C647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0E18E0" w:rsidRDefault="000E18E0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6083" w:rsidRPr="006D15BB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B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05B63" w:rsidRPr="006D15BB" w:rsidRDefault="006F6083" w:rsidP="00605B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B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="00413418" w:rsidRPr="006D15B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47572" w:rsidRPr="006D15B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77DB5" w:rsidRPr="006D15B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13418" w:rsidRPr="006D15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15BB">
        <w:rPr>
          <w:rFonts w:ascii="Times New Roman" w:hAnsi="Times New Roman" w:cs="Times New Roman"/>
          <w:b/>
          <w:sz w:val="24"/>
          <w:szCs w:val="24"/>
        </w:rPr>
        <w:t>«</w:t>
      </w:r>
      <w:r w:rsidR="00447572" w:rsidRPr="006D15BB">
        <w:rPr>
          <w:rFonts w:ascii="Times New Roman" w:hAnsi="Times New Roman" w:cs="Times New Roman"/>
          <w:b/>
          <w:sz w:val="24"/>
          <w:szCs w:val="24"/>
        </w:rPr>
        <w:t xml:space="preserve">РАЗВИТИЕ ПОТРЕБИТЕЛЬСКОГО РЫНКА» </w:t>
      </w:r>
    </w:p>
    <w:p w:rsidR="000E18E0" w:rsidRPr="006D15BB" w:rsidRDefault="006F6083" w:rsidP="00605B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BB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="00C64797" w:rsidRPr="006D15BB">
        <w:rPr>
          <w:rFonts w:ascii="Times New Roman" w:hAnsi="Times New Roman" w:cs="Times New Roman"/>
          <w:b/>
          <w:sz w:val="24"/>
          <w:szCs w:val="24"/>
        </w:rPr>
        <w:t>ГОРОДСКОГО ОКРУГА РЕУТОВ «ПРЕДПРИНИМАТЕЛЬСТВО НА 2015-2019 ГОДЫ»</w:t>
      </w:r>
    </w:p>
    <w:p w:rsidR="00C64797" w:rsidRPr="000E18E0" w:rsidRDefault="00C64797" w:rsidP="00605B63">
      <w:pPr>
        <w:spacing w:after="0"/>
        <w:jc w:val="center"/>
        <w:rPr>
          <w:rFonts w:ascii="Times New Roman" w:hAnsi="Times New Roman"/>
          <w:sz w:val="24"/>
        </w:rPr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701"/>
        <w:gridCol w:w="2835"/>
        <w:gridCol w:w="992"/>
        <w:gridCol w:w="992"/>
        <w:gridCol w:w="1134"/>
        <w:gridCol w:w="986"/>
        <w:gridCol w:w="7"/>
        <w:gridCol w:w="993"/>
        <w:gridCol w:w="1134"/>
      </w:tblGrid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      </w:t>
            </w:r>
          </w:p>
        </w:tc>
        <w:tc>
          <w:tcPr>
            <w:tcW w:w="10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447572" w:rsidP="00605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757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C77B82" w:rsidP="00C77B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77B8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социально-экономической эффективности потребительского рынка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города Реутов</w:t>
            </w:r>
            <w:r w:rsidRPr="00C77B82">
              <w:rPr>
                <w:rFonts w:ascii="Times New Roman" w:hAnsi="Times New Roman" w:cs="Times New Roman"/>
                <w:sz w:val="20"/>
                <w:szCs w:val="20"/>
              </w:rPr>
              <w:t xml:space="preserve"> посредством создания условий для наиболее 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C77B82" w:rsidP="00B40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торговли, общественного питания и бытового обслуживания населения </w:t>
            </w:r>
            <w:r w:rsidR="00B40A6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дминистрации города Реутов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Default="00C77B82" w:rsidP="00A51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Развитие инфраструктуры потребительского рынка и услуг </w:t>
            </w:r>
          </w:p>
          <w:p w:rsidR="00EE444C" w:rsidRPr="00DB6031" w:rsidRDefault="00044752" w:rsidP="00BC4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A349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Развитие похоронного дела 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финансирования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по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годам реализации и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главным  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распорядителям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бюджетных средств,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по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годам: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средств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6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F6083" w:rsidRPr="005247A1" w:rsidTr="001416AB">
        <w:trPr>
          <w:trHeight w:val="24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F6083" w:rsidRPr="007D080B" w:rsidTr="001416AB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663E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 w:rsidR="004134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5F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C77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377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C77B82" w:rsidRPr="00447572">
              <w:rPr>
                <w:rFonts w:ascii="Times New Roman" w:hAnsi="Times New Roman" w:cs="Times New Roman"/>
                <w:sz w:val="20"/>
                <w:szCs w:val="20"/>
              </w:rPr>
              <w:t>Развитие потребительского рынка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Реутов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Всего: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0F" w:rsidRPr="005D4317" w:rsidRDefault="00E61437" w:rsidP="00E614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243246,4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D4317" w:rsidRDefault="00C349CF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242378,0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D4317" w:rsidRDefault="00C349CF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158378,0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B2" w:rsidRPr="005D4317" w:rsidRDefault="009E0BB2" w:rsidP="007D08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119378,0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B2" w:rsidRPr="005D4317" w:rsidRDefault="009E0BB2" w:rsidP="007D08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119378,0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DB" w:rsidRPr="005D4317" w:rsidRDefault="00E61437" w:rsidP="00A67EB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882758,4</w:t>
            </w:r>
          </w:p>
        </w:tc>
      </w:tr>
      <w:tr w:rsidR="006F6083" w:rsidRPr="005247A1" w:rsidTr="001416AB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федерального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6083" w:rsidRPr="005247A1" w:rsidTr="001416AB">
        <w:trPr>
          <w:trHeight w:val="8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6F" w:rsidRPr="005247A1" w:rsidTr="001416AB">
        <w:trPr>
          <w:trHeight w:val="12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A6F" w:rsidRPr="005247A1" w:rsidRDefault="00B40A6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A6F" w:rsidRPr="005247A1" w:rsidRDefault="00B40A6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A6F" w:rsidRPr="005247A1" w:rsidRDefault="00B40A6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247A1" w:rsidRDefault="00B40A6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Реутов Московской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E61437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246,4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 w:rsidP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E61437" w:rsidP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1758,4</w:t>
            </w:r>
          </w:p>
        </w:tc>
      </w:tr>
      <w:tr w:rsidR="00C349CF" w:rsidRPr="005247A1" w:rsidTr="00C3325B">
        <w:trPr>
          <w:trHeight w:val="41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5247A1" w:rsidRDefault="00C349C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5247A1" w:rsidRDefault="00C349C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5247A1" w:rsidRDefault="00C349C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5247A1" w:rsidRDefault="00C349C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114BC2" w:rsidRDefault="001416AB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BC2">
              <w:rPr>
                <w:rFonts w:ascii="Times New Roman" w:hAnsi="Times New Roman" w:cs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195213" w:rsidRDefault="00C349CF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13">
              <w:rPr>
                <w:rFonts w:ascii="Times New Roman" w:hAnsi="Times New Roman" w:cs="Times New Roman"/>
                <w:sz w:val="20"/>
                <w:szCs w:val="20"/>
              </w:rPr>
              <w:t>242000,0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195213" w:rsidRDefault="00C349CF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13">
              <w:rPr>
                <w:rFonts w:ascii="Times New Roman" w:hAnsi="Times New Roman" w:cs="Times New Roman"/>
                <w:sz w:val="20"/>
                <w:szCs w:val="20"/>
              </w:rPr>
              <w:t>158000,0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B2" w:rsidRPr="00195213" w:rsidRDefault="009E0BB2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13">
              <w:rPr>
                <w:rFonts w:ascii="Times New Roman" w:hAnsi="Times New Roman" w:cs="Times New Roman"/>
                <w:sz w:val="20"/>
                <w:szCs w:val="20"/>
              </w:rPr>
              <w:t>119000,0</w:t>
            </w:r>
          </w:p>
          <w:p w:rsidR="009E0BB2" w:rsidRPr="00195213" w:rsidRDefault="009E0BB2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B2" w:rsidRPr="00195213" w:rsidRDefault="009E0BB2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13">
              <w:rPr>
                <w:rFonts w:ascii="Times New Roman" w:hAnsi="Times New Roman" w:cs="Times New Roman"/>
                <w:sz w:val="20"/>
                <w:szCs w:val="20"/>
              </w:rPr>
              <w:t>119000,0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B2" w:rsidRPr="005247A1" w:rsidRDefault="009E0BB2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13">
              <w:rPr>
                <w:rFonts w:ascii="Times New Roman" w:hAnsi="Times New Roman" w:cs="Times New Roman"/>
                <w:sz w:val="20"/>
                <w:szCs w:val="20"/>
              </w:rPr>
              <w:t>881000,0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подпрограммы         </w:t>
            </w:r>
          </w:p>
        </w:tc>
        <w:tc>
          <w:tcPr>
            <w:tcW w:w="10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73977" w:rsidRPr="005B12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населения площадью торговых объектов 1595,0 кв. м. на 1000 жителей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2019 году</w:t>
            </w:r>
            <w:r w:rsidR="000E508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73977" w:rsidRPr="005B1246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Обеспеченность населения услугами общественного питания 48,0 пос. мест на 1000 жителей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2019 году</w:t>
            </w:r>
            <w:r w:rsidR="000E508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73977" w:rsidRPr="005B12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населения бытовыми услугами 6,4 раб. мест на 1000 жителей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2019 году</w:t>
            </w:r>
            <w:r w:rsidR="000E508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65F85"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Объем инвестиций в основной капитал в отраслях </w:t>
            </w:r>
            <w:r w:rsidR="00DA1F75"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потребительского рынка и </w:t>
            </w:r>
            <w:r w:rsidR="00E65F85" w:rsidRPr="00A67EB6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r w:rsidR="00BC748B"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 за период реализации подпрограммы 2015- 2019 г.г. составит</w:t>
            </w:r>
            <w:r w:rsidR="00E65F85"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080B" w:rsidRPr="00A67EB6">
              <w:rPr>
                <w:rFonts w:ascii="Times New Roman" w:hAnsi="Times New Roman" w:cs="Times New Roman"/>
                <w:sz w:val="20"/>
                <w:szCs w:val="20"/>
              </w:rPr>
              <w:t>889,0</w:t>
            </w:r>
            <w:r w:rsidR="00FF2ED9"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7EB6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  <w:r w:rsidR="00BC748B" w:rsidRPr="00A67EB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5503A" w:rsidRPr="00ED1BF4" w:rsidRDefault="0065503A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Организация и создание объект</w:t>
            </w:r>
            <w:r w:rsidR="00ED1BF4" w:rsidRPr="00ED1B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 xml:space="preserve"> по продаже сельскохозяйственной продукции «Подмосковный фермер»</w:t>
            </w:r>
            <w:r w:rsidR="00ED1BF4">
              <w:rPr>
                <w:rFonts w:ascii="Times New Roman" w:hAnsi="Times New Roman" w:cs="Times New Roman"/>
                <w:sz w:val="20"/>
                <w:szCs w:val="20"/>
              </w:rPr>
              <w:t xml:space="preserve"> в 2015 году</w:t>
            </w:r>
            <w:r w:rsidR="00ED1BF4" w:rsidRPr="00ED1B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D1BF4" w:rsidRPr="00ED1BF4" w:rsidRDefault="00ED1BF4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- Организация и создание 10 мест мобильной торговли «Корзинка»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2015 году</w:t>
            </w: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D1BF4" w:rsidRDefault="00ED1BF4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 xml:space="preserve">- Прирост торговых площадей с использованием внебюджетных инвестиций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период реализации подпрограммы 2015- 2019 г.г. составит 21300 кв. м; </w:t>
            </w:r>
          </w:p>
          <w:p w:rsidR="00ED1BF4" w:rsidRPr="00ED1BF4" w:rsidRDefault="00ED1BF4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 xml:space="preserve">- Доля ликвидированных розничных рынков, несоответствующих требованиям законодательства, от общего количества выявленных несанкционированных составит 100%; </w:t>
            </w:r>
          </w:p>
          <w:p w:rsidR="00ED1BF4" w:rsidRPr="00ED1BF4" w:rsidRDefault="00ED1BF4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- Доля ликвидированных нестационарных объектов, несоответствующих требованиям законодательства от общего количества выявленных несанкционированных составит 100%;</w:t>
            </w:r>
          </w:p>
          <w:p w:rsidR="00ED1BF4" w:rsidRPr="00ED1BF4" w:rsidRDefault="00ED1BF4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- Количество проведенных ярмарок на одно место</w:t>
            </w:r>
            <w:r w:rsidR="002A4F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включенное в сводный перечень мест для проведения ярмарок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721">
              <w:rPr>
                <w:rFonts w:ascii="Times New Roman" w:hAnsi="Times New Roman" w:cs="Times New Roman"/>
                <w:sz w:val="20"/>
                <w:szCs w:val="20"/>
              </w:rPr>
              <w:t>составит 30 единиц в 2019 году;</w:t>
            </w:r>
          </w:p>
          <w:p w:rsidR="006F6083" w:rsidRPr="005247A1" w:rsidRDefault="007C5885" w:rsidP="007C588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C5885">
              <w:rPr>
                <w:rFonts w:ascii="Times New Roman" w:hAnsi="Times New Roman" w:cs="Times New Roman"/>
                <w:sz w:val="20"/>
                <w:szCs w:val="20"/>
              </w:rPr>
              <w:t>Обеспечение транспортировки  (перевозки) в морг  умерших на территории города Реутов, не имеющих близких родственников и иных законных представителей, на 100 % от выявленных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737B35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455F0D" w:rsidRDefault="00455F0D" w:rsidP="00737B35">
      <w:pPr>
        <w:widowControl w:val="0"/>
        <w:autoSpaceDE w:val="0"/>
        <w:autoSpaceDN w:val="0"/>
        <w:adjustRightInd w:val="0"/>
        <w:spacing w:after="0" w:line="240" w:lineRule="auto"/>
        <w:jc w:val="both"/>
        <w:sectPr w:rsidR="00455F0D" w:rsidSect="000E18E0">
          <w:footerReference w:type="default" r:id="rId8"/>
          <w:pgSz w:w="16838" w:h="11906" w:orient="landscape"/>
          <w:pgMar w:top="1134" w:right="851" w:bottom="851" w:left="1418" w:header="708" w:footer="708" w:gutter="0"/>
          <w:cols w:space="708"/>
          <w:docGrid w:linePitch="360"/>
        </w:sectPr>
      </w:pPr>
    </w:p>
    <w:p w:rsidR="00455F0D" w:rsidRPr="00737B35" w:rsidRDefault="00455F0D" w:rsidP="003B013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37B35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сферы реализации Подпрограммы</w:t>
      </w:r>
      <w:r w:rsidR="00EC1B71" w:rsidRPr="00737B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86A" w:rsidRPr="00737B3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EC1B71" w:rsidRPr="00737B3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77DB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737B35" w:rsidRPr="00FE1190" w:rsidRDefault="00737B35" w:rsidP="003B013A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E1190">
        <w:rPr>
          <w:rFonts w:ascii="Times New Roman" w:hAnsi="Times New Roman" w:cs="Times New Roman"/>
          <w:b/>
          <w:sz w:val="24"/>
          <w:szCs w:val="24"/>
        </w:rPr>
        <w:t>«</w:t>
      </w:r>
      <w:r w:rsidR="00FE1190" w:rsidRPr="00FE1190">
        <w:rPr>
          <w:rFonts w:ascii="Times New Roman" w:hAnsi="Times New Roman" w:cs="Times New Roman"/>
          <w:b/>
          <w:sz w:val="24"/>
          <w:szCs w:val="24"/>
        </w:rPr>
        <w:t>Развитие потребительского рынка</w:t>
      </w:r>
      <w:r w:rsidRPr="00FE1190">
        <w:rPr>
          <w:rFonts w:ascii="Times New Roman" w:hAnsi="Times New Roman" w:cs="Times New Roman"/>
          <w:b/>
          <w:sz w:val="24"/>
          <w:szCs w:val="24"/>
        </w:rPr>
        <w:t>»</w:t>
      </w:r>
    </w:p>
    <w:p w:rsidR="003B013A" w:rsidRPr="003846A4" w:rsidRDefault="003B013A" w:rsidP="00737B3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43C77" w:rsidRDefault="00A45D74" w:rsidP="000E18E0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5D74">
        <w:rPr>
          <w:rFonts w:ascii="Times New Roman" w:hAnsi="Times New Roman" w:cs="Times New Roman"/>
          <w:sz w:val="24"/>
          <w:szCs w:val="24"/>
        </w:rPr>
        <w:t xml:space="preserve">Потребительский рынок </w:t>
      </w:r>
      <w:r>
        <w:rPr>
          <w:rFonts w:ascii="Times New Roman" w:hAnsi="Times New Roman" w:cs="Times New Roman"/>
          <w:sz w:val="24"/>
          <w:szCs w:val="24"/>
        </w:rPr>
        <w:t>города Реутов стабильно развивается</w:t>
      </w:r>
      <w:r w:rsidR="00E43C77">
        <w:rPr>
          <w:rFonts w:ascii="Times New Roman" w:hAnsi="Times New Roman" w:cs="Times New Roman"/>
          <w:sz w:val="24"/>
          <w:szCs w:val="24"/>
        </w:rPr>
        <w:t>, что характеризуют</w:t>
      </w:r>
    </w:p>
    <w:p w:rsidR="00737B35" w:rsidRDefault="00E43C77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значения п</w:t>
      </w:r>
      <w:r w:rsidRPr="00E43C77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ей:</w:t>
      </w:r>
    </w:p>
    <w:p w:rsidR="00E43C77" w:rsidRDefault="00E43C77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- </w:t>
      </w:r>
      <w:r w:rsidRPr="00E43C77">
        <w:rPr>
          <w:rFonts w:ascii="Times New Roman" w:hAnsi="Times New Roman" w:cs="Times New Roman"/>
          <w:sz w:val="24"/>
          <w:szCs w:val="24"/>
        </w:rPr>
        <w:t>обеспеченность насел</w:t>
      </w:r>
      <w:r w:rsidR="004D6378">
        <w:rPr>
          <w:rFonts w:ascii="Times New Roman" w:hAnsi="Times New Roman" w:cs="Times New Roman"/>
          <w:sz w:val="24"/>
          <w:szCs w:val="24"/>
        </w:rPr>
        <w:t xml:space="preserve">ения площадью торговых объектов </w:t>
      </w:r>
      <w:r w:rsidR="00C64797">
        <w:rPr>
          <w:rFonts w:ascii="Times New Roman" w:hAnsi="Times New Roman" w:cs="Times New Roman"/>
          <w:sz w:val="24"/>
          <w:szCs w:val="24"/>
        </w:rPr>
        <w:t xml:space="preserve">1140,5 кв. м. </w:t>
      </w:r>
      <w:r w:rsidRPr="00E43C77">
        <w:rPr>
          <w:rFonts w:ascii="Times New Roman" w:hAnsi="Times New Roman" w:cs="Times New Roman"/>
          <w:sz w:val="24"/>
          <w:szCs w:val="24"/>
        </w:rPr>
        <w:t>на 1000 жителей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3C77" w:rsidRDefault="00EC2C41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EC2C41">
        <w:rPr>
          <w:rFonts w:ascii="Times New Roman" w:hAnsi="Times New Roman" w:cs="Times New Roman"/>
          <w:sz w:val="24"/>
          <w:szCs w:val="24"/>
        </w:rPr>
        <w:t xml:space="preserve">обеспеченность населения услугами общественного питания </w:t>
      </w:r>
      <w:r w:rsidR="004D6378">
        <w:rPr>
          <w:rFonts w:ascii="Times New Roman" w:hAnsi="Times New Roman" w:cs="Times New Roman"/>
          <w:sz w:val="24"/>
          <w:szCs w:val="24"/>
        </w:rPr>
        <w:t xml:space="preserve"> - </w:t>
      </w:r>
      <w:r w:rsidR="00C64797">
        <w:rPr>
          <w:rFonts w:ascii="Times New Roman" w:hAnsi="Times New Roman" w:cs="Times New Roman"/>
          <w:sz w:val="24"/>
          <w:szCs w:val="24"/>
        </w:rPr>
        <w:t xml:space="preserve">45,2 пос. мест </w:t>
      </w:r>
      <w:r w:rsidRPr="00EC2C41">
        <w:rPr>
          <w:rFonts w:ascii="Times New Roman" w:hAnsi="Times New Roman" w:cs="Times New Roman"/>
          <w:sz w:val="24"/>
          <w:szCs w:val="24"/>
        </w:rPr>
        <w:t>на 1000 жителей;</w:t>
      </w:r>
    </w:p>
    <w:p w:rsidR="004D6378" w:rsidRPr="004D6378" w:rsidRDefault="004D6378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</w:t>
      </w:r>
      <w:r w:rsidRPr="004D6378">
        <w:rPr>
          <w:rFonts w:ascii="Times New Roman" w:hAnsi="Times New Roman" w:cs="Times New Roman"/>
          <w:sz w:val="24"/>
          <w:szCs w:val="24"/>
        </w:rPr>
        <w:t>беспеченность населения быт</w:t>
      </w:r>
      <w:r w:rsidR="00C64797">
        <w:rPr>
          <w:rFonts w:ascii="Times New Roman" w:hAnsi="Times New Roman" w:cs="Times New Roman"/>
          <w:sz w:val="24"/>
          <w:szCs w:val="24"/>
        </w:rPr>
        <w:t xml:space="preserve">овыми услугами - 6,1 раб. мест </w:t>
      </w:r>
      <w:r w:rsidRPr="004D6378">
        <w:rPr>
          <w:rFonts w:ascii="Times New Roman" w:hAnsi="Times New Roman" w:cs="Times New Roman"/>
          <w:sz w:val="24"/>
          <w:szCs w:val="24"/>
        </w:rPr>
        <w:t>на 1000 жителей;</w:t>
      </w:r>
    </w:p>
    <w:p w:rsidR="004D6378" w:rsidRPr="004D6378" w:rsidRDefault="004D6378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67EB6">
        <w:rPr>
          <w:rFonts w:ascii="Times New Roman" w:hAnsi="Times New Roman" w:cs="Times New Roman"/>
          <w:sz w:val="24"/>
          <w:szCs w:val="24"/>
        </w:rPr>
        <w:t xml:space="preserve">- объем инвестиций в основной капитал в отраслях </w:t>
      </w:r>
      <w:r w:rsidR="00DA1F75" w:rsidRPr="00A67EB6">
        <w:rPr>
          <w:rFonts w:ascii="Times New Roman" w:hAnsi="Times New Roman" w:cs="Times New Roman"/>
          <w:sz w:val="24"/>
          <w:szCs w:val="24"/>
        </w:rPr>
        <w:t>потребительского рынка и</w:t>
      </w:r>
      <w:r w:rsidRPr="00A67EB6">
        <w:rPr>
          <w:rFonts w:ascii="Times New Roman" w:hAnsi="Times New Roman" w:cs="Times New Roman"/>
          <w:sz w:val="24"/>
          <w:szCs w:val="24"/>
        </w:rPr>
        <w:t xml:space="preserve"> услуг – 100,0 млн. руб.</w:t>
      </w:r>
    </w:p>
    <w:p w:rsidR="004D6378" w:rsidRDefault="004D6378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D63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 2013 году администрацией города проведена работа по приведению розничных рынков</w:t>
      </w:r>
      <w:r w:rsidR="00936D51">
        <w:rPr>
          <w:rFonts w:ascii="Times New Roman" w:hAnsi="Times New Roman" w:cs="Times New Roman"/>
          <w:sz w:val="24"/>
          <w:szCs w:val="24"/>
        </w:rPr>
        <w:t xml:space="preserve"> и нестационарных торговых объектов в соответствие с действующим законодательством. </w:t>
      </w:r>
    </w:p>
    <w:p w:rsidR="00936D51" w:rsidRPr="00377DB5" w:rsidRDefault="00936D51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Реализация </w:t>
      </w:r>
      <w:r w:rsidR="00377DB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77DB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377DB5" w:rsidRPr="00377DB5">
        <w:rPr>
          <w:rFonts w:ascii="Times New Roman" w:hAnsi="Times New Roman" w:cs="Times New Roman"/>
          <w:sz w:val="24"/>
          <w:szCs w:val="24"/>
        </w:rPr>
        <w:t xml:space="preserve"> </w:t>
      </w:r>
      <w:r w:rsidR="00377DB5">
        <w:rPr>
          <w:rFonts w:ascii="Times New Roman" w:hAnsi="Times New Roman" w:cs="Times New Roman"/>
          <w:sz w:val="24"/>
          <w:szCs w:val="24"/>
        </w:rPr>
        <w:t>позволит:</w:t>
      </w:r>
    </w:p>
    <w:p w:rsidR="00377DB5" w:rsidRPr="004D6378" w:rsidRDefault="00BC748B" w:rsidP="000E18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увеличить</w:t>
      </w:r>
      <w:r w:rsidR="00377DB5">
        <w:rPr>
          <w:sz w:val="18"/>
          <w:szCs w:val="18"/>
        </w:rPr>
        <w:t xml:space="preserve"> </w:t>
      </w:r>
      <w:r w:rsidR="00377DB5" w:rsidRPr="00E43C77">
        <w:rPr>
          <w:rFonts w:ascii="Times New Roman" w:hAnsi="Times New Roman" w:cs="Times New Roman"/>
          <w:sz w:val="24"/>
          <w:szCs w:val="24"/>
        </w:rPr>
        <w:t>обеспеченность насел</w:t>
      </w:r>
      <w:r w:rsidR="00377DB5">
        <w:rPr>
          <w:rFonts w:ascii="Times New Roman" w:hAnsi="Times New Roman" w:cs="Times New Roman"/>
          <w:sz w:val="24"/>
          <w:szCs w:val="24"/>
        </w:rPr>
        <w:t>ения площадью торговых объектов на 454,5</w:t>
      </w:r>
      <w:r w:rsidR="00C64797">
        <w:rPr>
          <w:rFonts w:ascii="Times New Roman" w:hAnsi="Times New Roman" w:cs="Times New Roman"/>
          <w:sz w:val="24"/>
          <w:szCs w:val="24"/>
        </w:rPr>
        <w:t xml:space="preserve"> кв. м. </w:t>
      </w:r>
      <w:r w:rsidR="00377DB5" w:rsidRPr="00E43C77">
        <w:rPr>
          <w:rFonts w:ascii="Times New Roman" w:hAnsi="Times New Roman" w:cs="Times New Roman"/>
          <w:sz w:val="24"/>
          <w:szCs w:val="24"/>
        </w:rPr>
        <w:t>на 1000 жителей</w:t>
      </w:r>
      <w:r>
        <w:rPr>
          <w:rFonts w:ascii="Times New Roman" w:hAnsi="Times New Roman" w:cs="Times New Roman"/>
          <w:sz w:val="24"/>
          <w:szCs w:val="24"/>
        </w:rPr>
        <w:t>, об</w:t>
      </w:r>
      <w:r w:rsidR="00377DB5" w:rsidRPr="00EC2C41">
        <w:rPr>
          <w:rFonts w:ascii="Times New Roman" w:hAnsi="Times New Roman" w:cs="Times New Roman"/>
          <w:sz w:val="24"/>
          <w:szCs w:val="24"/>
        </w:rPr>
        <w:t xml:space="preserve">еспеченность населения услугами общественного питания </w:t>
      </w:r>
      <w:r w:rsidR="00377DB5">
        <w:rPr>
          <w:rFonts w:ascii="Times New Roman" w:hAnsi="Times New Roman" w:cs="Times New Roman"/>
          <w:sz w:val="24"/>
          <w:szCs w:val="24"/>
        </w:rPr>
        <w:t xml:space="preserve"> </w:t>
      </w:r>
      <w:r w:rsidR="001906AB">
        <w:rPr>
          <w:rFonts w:ascii="Times New Roman" w:hAnsi="Times New Roman" w:cs="Times New Roman"/>
          <w:sz w:val="24"/>
          <w:szCs w:val="24"/>
        </w:rPr>
        <w:t>на</w:t>
      </w:r>
      <w:r w:rsidR="00377DB5">
        <w:rPr>
          <w:rFonts w:ascii="Times New Roman" w:hAnsi="Times New Roman" w:cs="Times New Roman"/>
          <w:sz w:val="24"/>
          <w:szCs w:val="24"/>
        </w:rPr>
        <w:t xml:space="preserve"> </w:t>
      </w:r>
      <w:r w:rsidR="001906AB">
        <w:rPr>
          <w:rFonts w:ascii="Times New Roman" w:hAnsi="Times New Roman" w:cs="Times New Roman"/>
          <w:sz w:val="24"/>
          <w:szCs w:val="24"/>
        </w:rPr>
        <w:t xml:space="preserve">2,8 </w:t>
      </w:r>
      <w:r w:rsidR="00C64797">
        <w:rPr>
          <w:rFonts w:ascii="Times New Roman" w:hAnsi="Times New Roman" w:cs="Times New Roman"/>
          <w:sz w:val="24"/>
          <w:szCs w:val="24"/>
        </w:rPr>
        <w:t xml:space="preserve">пос. мест </w:t>
      </w:r>
      <w:r w:rsidR="00377DB5" w:rsidRPr="00EC2C41">
        <w:rPr>
          <w:rFonts w:ascii="Times New Roman" w:hAnsi="Times New Roman" w:cs="Times New Roman"/>
          <w:sz w:val="24"/>
          <w:szCs w:val="24"/>
        </w:rPr>
        <w:t>на 1000 жителей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77DB5">
        <w:rPr>
          <w:rFonts w:ascii="Times New Roman" w:hAnsi="Times New Roman" w:cs="Times New Roman"/>
          <w:sz w:val="24"/>
          <w:szCs w:val="24"/>
        </w:rPr>
        <w:t xml:space="preserve"> о</w:t>
      </w:r>
      <w:r w:rsidR="00377DB5" w:rsidRPr="004D6378">
        <w:rPr>
          <w:rFonts w:ascii="Times New Roman" w:hAnsi="Times New Roman" w:cs="Times New Roman"/>
          <w:sz w:val="24"/>
          <w:szCs w:val="24"/>
        </w:rPr>
        <w:t>беспеченность населения бытовыми услугами</w:t>
      </w:r>
      <w:r w:rsidR="001906AB">
        <w:rPr>
          <w:rFonts w:ascii="Times New Roman" w:hAnsi="Times New Roman" w:cs="Times New Roman"/>
          <w:sz w:val="24"/>
          <w:szCs w:val="24"/>
        </w:rPr>
        <w:t xml:space="preserve"> на</w:t>
      </w:r>
      <w:r w:rsidR="00377DB5" w:rsidRPr="004D6378">
        <w:rPr>
          <w:rFonts w:ascii="Times New Roman" w:hAnsi="Times New Roman" w:cs="Times New Roman"/>
          <w:sz w:val="24"/>
          <w:szCs w:val="24"/>
        </w:rPr>
        <w:t xml:space="preserve"> </w:t>
      </w:r>
      <w:r w:rsidR="001906AB">
        <w:rPr>
          <w:rFonts w:ascii="Times New Roman" w:hAnsi="Times New Roman" w:cs="Times New Roman"/>
          <w:sz w:val="24"/>
          <w:szCs w:val="24"/>
        </w:rPr>
        <w:t>0,3</w:t>
      </w:r>
      <w:r w:rsidR="00C64797">
        <w:rPr>
          <w:rFonts w:ascii="Times New Roman" w:hAnsi="Times New Roman" w:cs="Times New Roman"/>
          <w:sz w:val="24"/>
          <w:szCs w:val="24"/>
        </w:rPr>
        <w:t xml:space="preserve"> раб. мест </w:t>
      </w:r>
      <w:r w:rsidR="00377DB5" w:rsidRPr="004D6378">
        <w:rPr>
          <w:rFonts w:ascii="Times New Roman" w:hAnsi="Times New Roman" w:cs="Times New Roman"/>
          <w:sz w:val="24"/>
          <w:szCs w:val="24"/>
        </w:rPr>
        <w:t>на 1000 жителей;</w:t>
      </w:r>
    </w:p>
    <w:p w:rsidR="00BC748B" w:rsidRDefault="00377DB5" w:rsidP="00095E6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748B" w:rsidRPr="00A67EB6">
        <w:rPr>
          <w:rFonts w:ascii="Times New Roman" w:hAnsi="Times New Roman" w:cs="Times New Roman"/>
          <w:sz w:val="24"/>
          <w:szCs w:val="24"/>
        </w:rPr>
        <w:t xml:space="preserve">- объем инвестиций в основной капитал в отраслях </w:t>
      </w:r>
      <w:r w:rsidR="00DA1F75" w:rsidRPr="00A67EB6">
        <w:rPr>
          <w:rFonts w:ascii="Times New Roman" w:hAnsi="Times New Roman" w:cs="Times New Roman"/>
          <w:sz w:val="24"/>
          <w:szCs w:val="24"/>
        </w:rPr>
        <w:t>потребительского рынка и услуг</w:t>
      </w:r>
      <w:r w:rsidR="00BC748B" w:rsidRPr="00A67EB6">
        <w:rPr>
          <w:rFonts w:ascii="Times New Roman" w:hAnsi="Times New Roman" w:cs="Times New Roman"/>
          <w:sz w:val="24"/>
          <w:szCs w:val="24"/>
        </w:rPr>
        <w:t xml:space="preserve"> за период реализации подпрограммы </w:t>
      </w:r>
      <w:r w:rsidR="00C64797" w:rsidRPr="00A67EB6">
        <w:rPr>
          <w:rFonts w:ascii="Times New Roman" w:hAnsi="Times New Roman" w:cs="Times New Roman"/>
          <w:sz w:val="24"/>
          <w:szCs w:val="24"/>
        </w:rPr>
        <w:t>2015- 2019 г</w:t>
      </w:r>
      <w:r w:rsidR="00BC748B" w:rsidRPr="00A67EB6">
        <w:rPr>
          <w:rFonts w:ascii="Times New Roman" w:hAnsi="Times New Roman" w:cs="Times New Roman"/>
          <w:sz w:val="24"/>
          <w:szCs w:val="24"/>
        </w:rPr>
        <w:t>г</w:t>
      </w:r>
      <w:r w:rsidR="00C64797" w:rsidRPr="00A67EB6">
        <w:rPr>
          <w:rFonts w:ascii="Times New Roman" w:hAnsi="Times New Roman" w:cs="Times New Roman"/>
          <w:sz w:val="24"/>
          <w:szCs w:val="24"/>
        </w:rPr>
        <w:t>.</w:t>
      </w:r>
      <w:r w:rsidR="00BC748B" w:rsidRPr="00A67EB6">
        <w:rPr>
          <w:rFonts w:ascii="Times New Roman" w:hAnsi="Times New Roman" w:cs="Times New Roman"/>
          <w:sz w:val="24"/>
          <w:szCs w:val="24"/>
        </w:rPr>
        <w:t xml:space="preserve">  составит </w:t>
      </w:r>
      <w:r w:rsidR="007D080B" w:rsidRPr="00A67EB6">
        <w:rPr>
          <w:rFonts w:ascii="Times New Roman" w:hAnsi="Times New Roman" w:cs="Times New Roman"/>
          <w:sz w:val="24"/>
          <w:szCs w:val="24"/>
        </w:rPr>
        <w:t>889,0</w:t>
      </w:r>
      <w:r w:rsidR="000B4F16" w:rsidRPr="00A67EB6">
        <w:rPr>
          <w:rFonts w:ascii="Times New Roman" w:hAnsi="Times New Roman" w:cs="Times New Roman"/>
          <w:sz w:val="24"/>
          <w:szCs w:val="24"/>
        </w:rPr>
        <w:t xml:space="preserve"> </w:t>
      </w:r>
      <w:r w:rsidR="00BC748B" w:rsidRPr="00A67EB6">
        <w:rPr>
          <w:rFonts w:ascii="Times New Roman" w:hAnsi="Times New Roman" w:cs="Times New Roman"/>
          <w:sz w:val="24"/>
          <w:szCs w:val="24"/>
        </w:rPr>
        <w:t>млн. рублей</w:t>
      </w:r>
      <w:r w:rsidR="00BC748B">
        <w:rPr>
          <w:rFonts w:ascii="Times New Roman" w:hAnsi="Times New Roman" w:cs="Times New Roman"/>
          <w:sz w:val="24"/>
          <w:szCs w:val="24"/>
        </w:rPr>
        <w:t>.</w:t>
      </w:r>
    </w:p>
    <w:p w:rsidR="00455F0D" w:rsidRPr="00455F0D" w:rsidRDefault="00455F0D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55F0D" w:rsidRPr="001906AB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2149"/>
      <w:bookmarkStart w:id="2" w:name="Par2268"/>
      <w:bookmarkEnd w:id="1"/>
      <w:bookmarkEnd w:id="2"/>
      <w:r w:rsidRPr="009A248B">
        <w:rPr>
          <w:rFonts w:ascii="Times New Roman" w:hAnsi="Times New Roman" w:cs="Times New Roman"/>
          <w:b/>
          <w:sz w:val="24"/>
          <w:szCs w:val="24"/>
        </w:rPr>
        <w:t>2. Цели</w:t>
      </w:r>
      <w:r w:rsidR="00720658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9A248B">
        <w:rPr>
          <w:rFonts w:ascii="Times New Roman" w:hAnsi="Times New Roman" w:cs="Times New Roman"/>
          <w:b/>
          <w:sz w:val="24"/>
          <w:szCs w:val="24"/>
        </w:rPr>
        <w:t>задачи</w:t>
      </w:r>
      <w:r w:rsidR="00FA39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248B">
        <w:rPr>
          <w:rFonts w:ascii="Times New Roman" w:hAnsi="Times New Roman" w:cs="Times New Roman"/>
          <w:b/>
          <w:sz w:val="24"/>
          <w:szCs w:val="24"/>
        </w:rPr>
        <w:t>Подпрограммы I</w:t>
      </w:r>
      <w:r w:rsidR="001906A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55F0D" w:rsidRPr="003E5879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6AB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879">
        <w:rPr>
          <w:rFonts w:ascii="Times New Roman" w:hAnsi="Times New Roman" w:cs="Times New Roman"/>
          <w:sz w:val="24"/>
          <w:szCs w:val="24"/>
        </w:rPr>
        <w:t>Целью Подпрограммы I</w:t>
      </w:r>
      <w:r w:rsidR="001906A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E5879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1906AB">
        <w:rPr>
          <w:rFonts w:ascii="Times New Roman" w:hAnsi="Times New Roman" w:cs="Times New Roman"/>
          <w:sz w:val="24"/>
          <w:szCs w:val="24"/>
        </w:rPr>
        <w:t>п</w:t>
      </w:r>
      <w:r w:rsidR="001906AB" w:rsidRPr="001906AB">
        <w:rPr>
          <w:rFonts w:ascii="Times New Roman" w:hAnsi="Times New Roman" w:cs="Times New Roman"/>
          <w:sz w:val="24"/>
          <w:szCs w:val="24"/>
        </w:rPr>
        <w:t>овышение социально-экономической эффективности потребительского рынка города Реутов посредством создания условий для наиболее 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</w:t>
      </w:r>
    </w:p>
    <w:p w:rsidR="00BC4CBF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Достижению </w:t>
      </w:r>
      <w:r w:rsidRPr="003E5879">
        <w:rPr>
          <w:rFonts w:ascii="Times New Roman" w:hAnsi="Times New Roman" w:cs="Times New Roman"/>
          <w:sz w:val="24"/>
          <w:szCs w:val="24"/>
        </w:rPr>
        <w:t>цели будет способствовать </w:t>
      </w:r>
      <w:r w:rsidR="00F357B9">
        <w:rPr>
          <w:rFonts w:ascii="Times New Roman" w:hAnsi="Times New Roman" w:cs="Times New Roman"/>
          <w:sz w:val="24"/>
          <w:szCs w:val="24"/>
        </w:rPr>
        <w:t xml:space="preserve">решение задач </w:t>
      </w:r>
      <w:r w:rsidR="00D0675B" w:rsidRPr="00D0675B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1906A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0675B" w:rsidRPr="00D0675B">
        <w:rPr>
          <w:rFonts w:ascii="Times New Roman" w:hAnsi="Times New Roman" w:cs="Times New Roman"/>
          <w:sz w:val="24"/>
          <w:szCs w:val="24"/>
        </w:rPr>
        <w:t>I</w:t>
      </w:r>
      <w:r w:rsidR="00BC4CBF">
        <w:rPr>
          <w:rFonts w:ascii="Times New Roman" w:hAnsi="Times New Roman" w:cs="Times New Roman"/>
          <w:sz w:val="24"/>
          <w:szCs w:val="24"/>
        </w:rPr>
        <w:t>:</w:t>
      </w:r>
    </w:p>
    <w:p w:rsidR="00BC4CBF" w:rsidRDefault="00F357B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7B9">
        <w:rPr>
          <w:rFonts w:ascii="Times New Roman" w:hAnsi="Times New Roman" w:cs="Times New Roman"/>
          <w:sz w:val="24"/>
          <w:szCs w:val="24"/>
        </w:rPr>
        <w:t xml:space="preserve"> -</w:t>
      </w:r>
      <w:r w:rsidR="00BC4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1906AB" w:rsidRPr="00F357B9">
        <w:rPr>
          <w:rFonts w:ascii="Times New Roman" w:hAnsi="Times New Roman" w:cs="Times New Roman"/>
          <w:sz w:val="24"/>
          <w:szCs w:val="24"/>
        </w:rPr>
        <w:t>азвитие инфраструктуры потребительского рынка и услуг</w:t>
      </w:r>
      <w:r w:rsidR="00BC4CBF">
        <w:rPr>
          <w:rFonts w:ascii="Times New Roman" w:hAnsi="Times New Roman" w:cs="Times New Roman"/>
          <w:sz w:val="24"/>
          <w:szCs w:val="24"/>
        </w:rPr>
        <w:t>;</w:t>
      </w:r>
    </w:p>
    <w:p w:rsidR="001906AB" w:rsidRPr="001C7692" w:rsidRDefault="00BC4CBF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DDD"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 w:rsidRPr="001C7692">
        <w:rPr>
          <w:rFonts w:ascii="Times New Roman" w:hAnsi="Times New Roman" w:cs="Times New Roman"/>
          <w:sz w:val="24"/>
          <w:szCs w:val="24"/>
        </w:rPr>
        <w:t>- р</w:t>
      </w:r>
      <w:r w:rsidR="002A3495" w:rsidRPr="001C7692">
        <w:rPr>
          <w:rFonts w:ascii="Times New Roman" w:hAnsi="Times New Roman" w:cs="Times New Roman"/>
          <w:sz w:val="24"/>
          <w:szCs w:val="24"/>
        </w:rPr>
        <w:t>азвитие похоронного дела</w:t>
      </w:r>
      <w:r w:rsidRPr="001C7692">
        <w:rPr>
          <w:rFonts w:ascii="Times New Roman" w:hAnsi="Times New Roman" w:cs="Times New Roman"/>
          <w:sz w:val="24"/>
          <w:szCs w:val="24"/>
        </w:rPr>
        <w:t>.</w:t>
      </w:r>
      <w:r w:rsidR="002A3495" w:rsidRPr="001C76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7B9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675B">
        <w:rPr>
          <w:rFonts w:ascii="Times New Roman" w:hAnsi="Times New Roman" w:cs="Times New Roman"/>
          <w:sz w:val="24"/>
          <w:szCs w:val="24"/>
        </w:rPr>
        <w:t xml:space="preserve">Выполнение задач </w:t>
      </w:r>
      <w:r w:rsidR="00D0675B">
        <w:rPr>
          <w:rFonts w:ascii="Times New Roman" w:hAnsi="Times New Roman" w:cs="Times New Roman"/>
          <w:sz w:val="24"/>
          <w:szCs w:val="24"/>
        </w:rPr>
        <w:t>будет способствовать</w:t>
      </w:r>
      <w:r w:rsidR="00F357B9">
        <w:rPr>
          <w:rFonts w:ascii="Times New Roman" w:hAnsi="Times New Roman" w:cs="Times New Roman"/>
          <w:sz w:val="24"/>
          <w:szCs w:val="24"/>
        </w:rPr>
        <w:t xml:space="preserve"> повышению качества жизни населения.</w:t>
      </w:r>
      <w:r w:rsidR="00D067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658" w:rsidRDefault="00720658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658" w:rsidRDefault="00720658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65FA0" w:rsidRDefault="00665FA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65FA0" w:rsidRDefault="00665FA0" w:rsidP="0034626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1616" w:rsidRDefault="004A1616" w:rsidP="0034626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1616" w:rsidRDefault="004A1616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4A1616" w:rsidSect="004A16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0658" w:rsidRPr="009A248B" w:rsidRDefault="000E18E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4A16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65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</w:t>
      </w:r>
      <w:r w:rsidR="00720658" w:rsidRPr="009A248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="00A2360C" w:rsidRPr="009A248B">
        <w:rPr>
          <w:rFonts w:ascii="Times New Roman" w:hAnsi="Times New Roman" w:cs="Times New Roman"/>
          <w:b/>
          <w:sz w:val="24"/>
          <w:szCs w:val="24"/>
        </w:rPr>
        <w:t>I</w:t>
      </w:r>
      <w:r w:rsidR="00A2360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20658" w:rsidRDefault="00720658" w:rsidP="003470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A0" w:rsidRPr="00B40A60" w:rsidRDefault="00665FA0" w:rsidP="00665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FA0">
        <w:rPr>
          <w:rFonts w:ascii="Times New Roman" w:hAnsi="Times New Roman" w:cs="Times New Roman"/>
          <w:sz w:val="24"/>
          <w:szCs w:val="24"/>
        </w:rPr>
        <w:t xml:space="preserve">ПЛАНИРУЕМЫЕ РЕЗУЛЬТАТЫ РЕАЛИЗАЦИИ ПОДПРОГРАММЫ </w:t>
      </w:r>
      <w:r w:rsidR="00B40A60" w:rsidRPr="00B40A60">
        <w:rPr>
          <w:rFonts w:ascii="Times New Roman" w:hAnsi="Times New Roman" w:cs="Times New Roman"/>
          <w:sz w:val="24"/>
          <w:szCs w:val="24"/>
        </w:rPr>
        <w:t>III</w:t>
      </w:r>
    </w:p>
    <w:tbl>
      <w:tblPr>
        <w:tblW w:w="153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5"/>
        <w:gridCol w:w="2059"/>
        <w:gridCol w:w="1125"/>
        <w:gridCol w:w="1079"/>
        <w:gridCol w:w="2703"/>
        <w:gridCol w:w="1366"/>
        <w:gridCol w:w="1375"/>
        <w:gridCol w:w="983"/>
        <w:gridCol w:w="1003"/>
        <w:gridCol w:w="992"/>
        <w:gridCol w:w="992"/>
        <w:gridCol w:w="993"/>
      </w:tblGrid>
      <w:tr w:rsidR="00483041" w:rsidRPr="00B40A60" w:rsidTr="0036713D">
        <w:trPr>
          <w:trHeight w:val="442"/>
        </w:trPr>
        <w:tc>
          <w:tcPr>
            <w:tcW w:w="14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041" w:rsidRPr="00B40A60" w:rsidRDefault="000E18E0" w:rsidP="000E1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40A60" w:rsidRPr="00B40A60">
              <w:rPr>
                <w:rFonts w:ascii="Times New Roman" w:hAnsi="Times New Roman" w:cs="Times New Roman"/>
                <w:sz w:val="24"/>
                <w:szCs w:val="24"/>
              </w:rPr>
              <w:t>РАЗВИТИЕ ПОТРЕБИТЕЛЬСКОГО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041" w:rsidRPr="00B40A60" w:rsidRDefault="00483041" w:rsidP="00483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041" w:rsidRPr="00483041" w:rsidTr="0036713D">
        <w:trPr>
          <w:trHeight w:val="300"/>
        </w:trPr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83041" w:rsidRPr="00483041" w:rsidTr="00BB6B76">
        <w:trPr>
          <w:trHeight w:val="1688"/>
        </w:trPr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Базовое значение показателя (на начало реализации подпрограммы) </w:t>
            </w: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49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483041" w:rsidRPr="00483041" w:rsidTr="0036713D">
        <w:trPr>
          <w:trHeight w:val="1020"/>
        </w:trPr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BE5555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55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483041" w:rsidRPr="00483041" w:rsidTr="005D4317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BE5555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55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294E62" w:rsidRPr="00483041" w:rsidTr="005D4317">
        <w:trPr>
          <w:trHeight w:val="94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0E1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4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азвитие инфраструктуры потребительского рынка и услуг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6713D" w:rsidRPr="00247F61" w:rsidRDefault="0036713D" w:rsidP="00D94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881000,0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3633E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Обеспеченность населения площадью торговых объектов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5B1246" w:rsidP="005B1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 м. /</w:t>
            </w:r>
            <w:r w:rsidR="00294E62">
              <w:rPr>
                <w:sz w:val="18"/>
                <w:szCs w:val="18"/>
              </w:rPr>
              <w:t xml:space="preserve"> 1000 жителей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BE5555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1556,1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806E5D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 w:rsidRPr="00806E5D">
              <w:rPr>
                <w:sz w:val="18"/>
                <w:szCs w:val="18"/>
              </w:rPr>
              <w:t>159</w:t>
            </w:r>
            <w:r>
              <w:rPr>
                <w:sz w:val="18"/>
                <w:szCs w:val="18"/>
              </w:rPr>
              <w:t>5,0</w:t>
            </w:r>
          </w:p>
        </w:tc>
      </w:tr>
      <w:tr w:rsidR="00294E62" w:rsidRPr="00483041" w:rsidTr="005D4317">
        <w:trPr>
          <w:trHeight w:val="477"/>
        </w:trPr>
        <w:tc>
          <w:tcPr>
            <w:tcW w:w="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Pr="00483041" w:rsidRDefault="00294E62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3633E7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  <w:r w:rsidR="00294E62">
              <w:rPr>
                <w:sz w:val="18"/>
                <w:szCs w:val="18"/>
              </w:rPr>
              <w:t xml:space="preserve">. Обеспеченность населения услугами общественного питания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5B1246" w:rsidP="005B1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пос. мест /</w:t>
            </w:r>
            <w:r w:rsidR="00294E62">
              <w:rPr>
                <w:sz w:val="18"/>
                <w:szCs w:val="18"/>
              </w:rPr>
              <w:t xml:space="preserve"> 1000 жителей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Pr="00BE5555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46,1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</w:tr>
      <w:tr w:rsidR="00294E62" w:rsidRPr="00483041" w:rsidTr="005D4317">
        <w:trPr>
          <w:trHeight w:val="492"/>
        </w:trPr>
        <w:tc>
          <w:tcPr>
            <w:tcW w:w="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3633E7" w:rsidP="003633E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  <w:r w:rsidR="00294E62">
              <w:rPr>
                <w:sz w:val="18"/>
                <w:szCs w:val="18"/>
              </w:rPr>
              <w:t xml:space="preserve">. Обеспеченность населения бытовыми услугами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5B1246" w:rsidP="005B1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раб. мест /</w:t>
            </w:r>
            <w:r w:rsidR="00294E62">
              <w:rPr>
                <w:sz w:val="18"/>
                <w:szCs w:val="18"/>
              </w:rPr>
              <w:t xml:space="preserve"> 1000 жителей.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BE5555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6,1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</w:t>
            </w:r>
          </w:p>
        </w:tc>
      </w:tr>
      <w:tr w:rsidR="00294E62" w:rsidRPr="00483041" w:rsidTr="005D4317">
        <w:trPr>
          <w:trHeight w:val="600"/>
        </w:trPr>
        <w:tc>
          <w:tcPr>
            <w:tcW w:w="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3633E7" w:rsidP="003633E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67EB6">
              <w:rPr>
                <w:sz w:val="18"/>
                <w:szCs w:val="18"/>
              </w:rPr>
              <w:t>.4.</w:t>
            </w:r>
            <w:r w:rsidR="00294E62" w:rsidRPr="00A67EB6">
              <w:rPr>
                <w:sz w:val="18"/>
                <w:szCs w:val="18"/>
              </w:rPr>
              <w:t xml:space="preserve">Объем инвестиций в основной капитал в отраслях </w:t>
            </w:r>
            <w:r w:rsidR="004D4BA1" w:rsidRPr="00A67EB6">
              <w:rPr>
                <w:sz w:val="18"/>
                <w:szCs w:val="18"/>
              </w:rPr>
              <w:t>потребительского рынка и услуг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4A0A62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</w:t>
            </w:r>
            <w:r w:rsidR="003633E7">
              <w:rPr>
                <w:sz w:val="18"/>
                <w:szCs w:val="18"/>
              </w:rPr>
              <w:t xml:space="preserve">. </w:t>
            </w:r>
            <w:r w:rsidR="00294E62">
              <w:rPr>
                <w:sz w:val="18"/>
                <w:szCs w:val="18"/>
              </w:rPr>
              <w:t xml:space="preserve">руб.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247F61" w:rsidRDefault="00294E62" w:rsidP="003633E7">
            <w:pPr>
              <w:pStyle w:val="Default"/>
              <w:jc w:val="center"/>
              <w:rPr>
                <w:sz w:val="18"/>
                <w:szCs w:val="18"/>
                <w:highlight w:val="green"/>
              </w:rPr>
            </w:pPr>
            <w:r w:rsidRPr="00247F61">
              <w:rPr>
                <w:sz w:val="18"/>
                <w:szCs w:val="18"/>
              </w:rPr>
              <w:t>100</w:t>
            </w:r>
            <w:r w:rsidR="004A0A62" w:rsidRPr="00247F61">
              <w:rPr>
                <w:sz w:val="18"/>
                <w:szCs w:val="18"/>
              </w:rPr>
              <w:t>000</w:t>
            </w:r>
            <w:r w:rsidR="003633E7" w:rsidRPr="00247F61">
              <w:rPr>
                <w:sz w:val="18"/>
                <w:szCs w:val="18"/>
              </w:rPr>
              <w:t>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9C" w:rsidRPr="00BE5555" w:rsidRDefault="00D9479C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55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245000,0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1A1590" w:rsidRDefault="00294E62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  <w:r w:rsidR="004A0A62"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</w:t>
            </w:r>
            <w:r w:rsidR="003633E7"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1A1590" w:rsidRDefault="00294E62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</w:t>
            </w:r>
            <w:r w:rsidR="004A0A62"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</w:t>
            </w:r>
            <w:r w:rsidR="003633E7"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 w:rsidR="00E5280F"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3D" w:rsidRPr="001A1590" w:rsidRDefault="0036713D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3D" w:rsidRPr="001A1590" w:rsidRDefault="0036713D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120000,0</w:t>
            </w:r>
          </w:p>
        </w:tc>
      </w:tr>
      <w:tr w:rsidR="001B506B" w:rsidRPr="001B506B" w:rsidTr="005D4317">
        <w:trPr>
          <w:trHeight w:val="750"/>
        </w:trPr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984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 w:rsidR="009844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Организация и создание объектов по продаже сельскохозяйственной продукции «Подмосковный фермер»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BE5555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55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B506B" w:rsidRPr="001B506B" w:rsidTr="005D4317">
        <w:trPr>
          <w:trHeight w:val="656"/>
        </w:trPr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984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 w:rsidR="009844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Организация и создание мест мобильной торговли «Корзинка»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5F19F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BE5555" w:rsidRDefault="00C81BE9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55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C81BE9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C81BE9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C81BE9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C81BE9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0B7D" w:rsidRPr="001B506B" w:rsidTr="005D4317">
        <w:trPr>
          <w:trHeight w:val="656"/>
        </w:trPr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483041" w:rsidRDefault="001D0B7D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D0B7D" w:rsidRPr="00483041" w:rsidRDefault="001D0B7D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D0B7D" w:rsidRPr="00483041" w:rsidRDefault="001D0B7D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D0B7D" w:rsidRPr="00483041" w:rsidRDefault="001D0B7D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1D0B7D" w:rsidP="00984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 w:rsidR="009844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Прирост торговых площадей с использованием внебюджетных инвестиций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1D0B7D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BE5555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55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</w:t>
            </w:r>
          </w:p>
        </w:tc>
      </w:tr>
      <w:tr w:rsidR="00984457" w:rsidRPr="00483041" w:rsidTr="005D4317">
        <w:trPr>
          <w:trHeight w:val="750"/>
        </w:trPr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0A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F844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1.8. Доля ликвидированных розничных рынков, несоответствующих требованиям законодательства, от общего количества выявленных несанкционированных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Pr="00BE5555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7B49CD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7B49CD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7B49CD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7B49CD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84457" w:rsidRPr="00483041" w:rsidTr="005D4317">
        <w:trPr>
          <w:trHeight w:val="750"/>
        </w:trPr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0A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F844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1.9. Доля ликвидированных нестационарных объектов, несоответствующих требованиям законодательства от общего количества выявленных несанкционированных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Pr="00BE5555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84457" w:rsidRPr="00483041" w:rsidTr="005D4317">
        <w:trPr>
          <w:trHeight w:val="750"/>
        </w:trPr>
        <w:tc>
          <w:tcPr>
            <w:tcW w:w="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0A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A01C6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1.10. Количество проведенных ярмарок на одно место, включенное в сводный перечень мест для проведения ярмарок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Pr="00BE5555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12E91" w:rsidP="00912E91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12E91" w:rsidP="00912E91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12E91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12E91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4A0A62" w:rsidRPr="00483041" w:rsidTr="005D4317">
        <w:trPr>
          <w:trHeight w:val="75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Pr="00483041" w:rsidRDefault="00EE444C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Pr="00483041" w:rsidRDefault="0004475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похоронного дела в городском округе Реутов Московской области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5" w:rsidRDefault="00A01C65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E444C" w:rsidRPr="00483041" w:rsidRDefault="00E61437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1758,4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5" w:rsidRDefault="00A01C65" w:rsidP="000A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E444C" w:rsidRPr="00483041" w:rsidRDefault="00A01C65" w:rsidP="000A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A01C6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 </w:t>
            </w:r>
            <w:r>
              <w:rPr>
                <w:sz w:val="20"/>
                <w:szCs w:val="20"/>
              </w:rPr>
              <w:t>Обеспечение транспортировки  (перевозки) в морг  умерших на территории города Реутов, не имеющих близких родственников и иных законных представителей, на 100 % от выявленных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Pr="00BE5555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</w:tbl>
    <w:p w:rsidR="00665FA0" w:rsidRDefault="00665FA0" w:rsidP="003470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FA0" w:rsidRDefault="00665FA0" w:rsidP="003470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BCE" w:rsidRDefault="002D7BC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BCE" w:rsidRDefault="002D7BC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BCE" w:rsidRDefault="002D7BC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A1" w:rsidRDefault="004D4BA1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A1" w:rsidRDefault="004D4BA1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A1" w:rsidRDefault="004D4BA1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BCE" w:rsidRDefault="002D7BC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879" w:rsidRPr="009A248B" w:rsidRDefault="0007176D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F61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9A248B" w:rsidRPr="00247F61">
        <w:rPr>
          <w:rFonts w:ascii="Times New Roman" w:hAnsi="Times New Roman" w:cs="Times New Roman"/>
          <w:b/>
          <w:sz w:val="24"/>
          <w:szCs w:val="24"/>
        </w:rPr>
        <w:t xml:space="preserve">. Мероприятия Подпрограммы </w:t>
      </w:r>
      <w:r w:rsidR="00B40A60" w:rsidRPr="00247F61">
        <w:rPr>
          <w:rFonts w:ascii="Times New Roman" w:hAnsi="Times New Roman" w:cs="Times New Roman"/>
          <w:b/>
          <w:sz w:val="24"/>
          <w:szCs w:val="24"/>
        </w:rPr>
        <w:t>I</w:t>
      </w:r>
      <w:r w:rsidR="00B40A60" w:rsidRPr="00247F6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A1616" w:rsidRDefault="004A1616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F77" w:rsidRPr="00D93F77" w:rsidRDefault="00D93F77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F77">
        <w:rPr>
          <w:rFonts w:ascii="Times New Roman" w:hAnsi="Times New Roman" w:cs="Times New Roman"/>
          <w:sz w:val="24"/>
          <w:szCs w:val="24"/>
        </w:rPr>
        <w:t>ПЕРЕЧЕНЬ МЕРОПРИЯТИЙ</w:t>
      </w:r>
    </w:p>
    <w:p w:rsidR="009A248B" w:rsidRDefault="00D93F77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F77">
        <w:rPr>
          <w:rFonts w:ascii="Times New Roman" w:hAnsi="Times New Roman" w:cs="Times New Roman"/>
          <w:sz w:val="24"/>
          <w:szCs w:val="24"/>
        </w:rPr>
        <w:t>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33E7" w:rsidRPr="00B40A60">
        <w:rPr>
          <w:rFonts w:ascii="Times New Roman" w:hAnsi="Times New Roman" w:cs="Times New Roman"/>
          <w:sz w:val="24"/>
          <w:szCs w:val="24"/>
        </w:rPr>
        <w:t>III</w:t>
      </w:r>
      <w:r w:rsidR="0007176D">
        <w:rPr>
          <w:rFonts w:ascii="Times New Roman" w:hAnsi="Times New Roman" w:cs="Times New Roman"/>
          <w:sz w:val="24"/>
          <w:szCs w:val="24"/>
        </w:rPr>
        <w:t xml:space="preserve"> «</w:t>
      </w:r>
      <w:r w:rsidR="00084241" w:rsidRPr="00B40A60">
        <w:rPr>
          <w:rFonts w:ascii="Times New Roman" w:hAnsi="Times New Roman" w:cs="Times New Roman"/>
          <w:sz w:val="24"/>
          <w:szCs w:val="24"/>
        </w:rPr>
        <w:t>РАЗВИТИЕ ПОТРЕБИТЕЛЬСКОГО РЫНКА</w:t>
      </w:r>
      <w:r w:rsidR="0007176D">
        <w:rPr>
          <w:rFonts w:ascii="Times New Roman" w:hAnsi="Times New Roman" w:cs="Times New Roman"/>
          <w:sz w:val="24"/>
          <w:szCs w:val="24"/>
        </w:rPr>
        <w:t>»</w:t>
      </w:r>
    </w:p>
    <w:p w:rsidR="000F24CB" w:rsidRPr="004A1616" w:rsidRDefault="000F24CB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1417"/>
        <w:gridCol w:w="143"/>
        <w:gridCol w:w="2126"/>
        <w:gridCol w:w="992"/>
        <w:gridCol w:w="851"/>
        <w:gridCol w:w="851"/>
        <w:gridCol w:w="283"/>
        <w:gridCol w:w="708"/>
        <w:gridCol w:w="142"/>
        <w:gridCol w:w="851"/>
        <w:gridCol w:w="992"/>
        <w:gridCol w:w="850"/>
        <w:gridCol w:w="142"/>
        <w:gridCol w:w="851"/>
        <w:gridCol w:w="141"/>
        <w:gridCol w:w="852"/>
        <w:gridCol w:w="1417"/>
        <w:gridCol w:w="1275"/>
      </w:tblGrid>
      <w:tr w:rsidR="006A0809" w:rsidRPr="00F26ED5" w:rsidTr="00911D75">
        <w:trPr>
          <w:trHeight w:val="69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 реализации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стандартных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процедур, обеспечивающих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выполнение мероприятия, с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указанием предельных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сроков их исполнения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Источники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исполнения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Объем    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финансирования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мероприятия в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текущем  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финансовом году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(тыс.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руб.)</w:t>
            </w:r>
          </w:p>
        </w:tc>
        <w:tc>
          <w:tcPr>
            <w:tcW w:w="48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выполнение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мероприятия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Результаты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выполнения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мероприятий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</w:tr>
      <w:tr w:rsidR="006A0809" w:rsidRPr="00F26ED5" w:rsidTr="00911D75">
        <w:trPr>
          <w:trHeight w:val="24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AA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AA3A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AA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AA3A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260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AA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AA3A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AA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AA3A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AA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AA3A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809" w:rsidRPr="00F26ED5" w:rsidTr="00911D75">
        <w:trPr>
          <w:trHeight w:val="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6A0809" w:rsidRPr="00F26ED5" w:rsidTr="00911D75">
        <w:trPr>
          <w:trHeight w:val="15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58B" w:rsidRPr="00F26ED5" w:rsidRDefault="0026058B" w:rsidP="00D8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58B" w:rsidRPr="0007176D" w:rsidRDefault="0026058B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176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Задача 1. </w:t>
            </w:r>
            <w:r w:rsidRPr="00071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инфраструктуры потребительского рынка и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247F61" w:rsidRDefault="0026058B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7F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247F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247F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F26ED5" w:rsidRDefault="0026058B" w:rsidP="002D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="002D7B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ЖКХ и потребительского рынка в 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F26ED5" w:rsidRDefault="0026058B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63389" w:rsidRPr="00F26ED5" w:rsidTr="00911D75">
        <w:trPr>
          <w:trHeight w:val="15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389" w:rsidRPr="00F26ED5" w:rsidRDefault="00E63389" w:rsidP="00D8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07176D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 объектов потребительского рынка и услуг на территории городского округа Реутов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Default="00E63389" w:rsidP="004F4E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1.Определение потребностей муниципального образования в количестве 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специализации объектов потребительского рынка и услуг.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2.Привлечение инвесторов с целью строительства (реконструкции) объектов </w:t>
            </w: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потребительского рынка и услуг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3.Информационная поддержка хозяйствующих субъ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ектов, реализующих инвестици</w:t>
            </w: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онные проекты в сфере разв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ития инфраструктуры потребитель</w:t>
            </w: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ского рынка и услуг, 201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E63389" w:rsidRPr="001A1590" w:rsidRDefault="00E63389" w:rsidP="004F4E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593E7B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 xml:space="preserve">. 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создание объектов по продаже сельхозпродукции «Подмосковный фермер»;</w:t>
            </w:r>
          </w:p>
          <w:p w:rsidR="00E63389" w:rsidRPr="0007176D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Организация и создание мест мобильной торговли «Корзинка».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F26ED5" w:rsidRDefault="00295F74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  <w:r w:rsidR="00E633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1A1590" w:rsidRDefault="00E63389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5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DE0105" w:rsidRDefault="00E63389" w:rsidP="00EE444C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E0105">
              <w:rPr>
                <w:rFonts w:eastAsia="Times New Roman"/>
                <w:sz w:val="18"/>
                <w:szCs w:val="18"/>
                <w:lang w:eastAsia="ru-RU"/>
              </w:rPr>
              <w:t>243000,0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1A1590" w:rsidRDefault="00E63389" w:rsidP="00EE444C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A1590">
              <w:rPr>
                <w:rFonts w:eastAsia="Times New Roman"/>
                <w:sz w:val="18"/>
                <w:szCs w:val="18"/>
                <w:lang w:eastAsia="ru-RU"/>
              </w:rPr>
              <w:t>242000,0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1A1590" w:rsidRDefault="00E63389" w:rsidP="00EE444C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A1590">
              <w:rPr>
                <w:rFonts w:eastAsia="Times New Roman"/>
                <w:sz w:val="18"/>
                <w:szCs w:val="18"/>
                <w:lang w:eastAsia="ru-RU"/>
              </w:rPr>
              <w:t>158000,0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1A1590" w:rsidRDefault="00E63389" w:rsidP="00224842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A1590">
              <w:rPr>
                <w:rFonts w:eastAsia="Times New Roman"/>
                <w:sz w:val="18"/>
                <w:szCs w:val="18"/>
                <w:lang w:eastAsia="ru-RU"/>
              </w:rPr>
              <w:t>119000,0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1A1590" w:rsidRDefault="00E63389" w:rsidP="00224842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A1590">
              <w:rPr>
                <w:rFonts w:eastAsia="Times New Roman"/>
                <w:sz w:val="18"/>
                <w:szCs w:val="18"/>
                <w:lang w:eastAsia="ru-RU"/>
              </w:rPr>
              <w:t>119000,0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524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современными мощностями инфраструктуры потребительского рынка и услуг и повышение качества обслуживания</w:t>
            </w:r>
          </w:p>
        </w:tc>
      </w:tr>
      <w:tr w:rsidR="00E63389" w:rsidRPr="00F26ED5" w:rsidTr="005D4317">
        <w:trPr>
          <w:trHeight w:val="39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Информационно-консультативная поддержка субъектов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торговли, общественного питания и бытового обслуживания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Проведение консультаций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субъект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ами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торговли, общественного питания и бытового обслуживания населения. 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Актуали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зация раздела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«Торговля»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официальном сайте города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  <w:r w:rsidRPr="00293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01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Информационная поддержка хозяйствующих субъектов, реализующих инвестиционные проекты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F26ED5" w:rsidRDefault="00E63389" w:rsidP="00E6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ЖКХ и потребительского рынка в 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ЖКХ и потребительского рынка в 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389" w:rsidRPr="009E2F26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субъектов потребительского рынка, обеспеченность населения торговыми площадями и бытовыми услугами</w:t>
            </w:r>
          </w:p>
        </w:tc>
      </w:tr>
      <w:tr w:rsidR="00E63389" w:rsidRPr="00F26ED5" w:rsidTr="005D4317">
        <w:trPr>
          <w:trHeight w:val="91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качества администрирования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субъектов потребительского рынка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нормативно-правовых актов и осуществление методологического обеспечения регулирования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деятельности субъектов торговли, общественного питания и бытовых услуг (в т. ч.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EC5C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азработка и исполнение схем размещения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C5C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нестационарных торговых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объектов, перечня мест проведения ярмарок)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5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2.Анализ обеспеченности населения города Реутов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5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площадью торговых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E63389" w:rsidRPr="00A2456C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5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посадочными местами объектов общественного питания,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5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бытовыми услугами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3.Ведение Торгового реестра и Реестра субъектов бытовых услуг города Реутов.</w:t>
            </w:r>
          </w:p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4. Взаимодействие с федеральными надзорными органами в вопросах повышения качества товаров и услуг, а также улучшения условий проживания населения, связанных с хозяйственной деятельностью субъектов торговли, общественного питания и бытовых услуг.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</w:t>
            </w:r>
            <w:r w:rsidRPr="000842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отдела</w:t>
            </w:r>
            <w:r w:rsidRPr="0036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42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торговли, общественного питания и бытового обслуживания населения Администрации города Реутов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ЖКХ и потребительского рынка в 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389" w:rsidRPr="009E2F26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2F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объектов потребительского рынка и услуг на территории городского округа с учетом потребности в данных объектах и их доступности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009" w:rsidRPr="00F26ED5" w:rsidTr="00911D75">
        <w:trPr>
          <w:trHeight w:val="18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009" w:rsidRDefault="00431009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DD3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Задача 2. Развитие похоронного дела в городском округе Реутов Московской области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009" w:rsidRPr="009E2F26" w:rsidRDefault="00431009" w:rsidP="00704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31009" w:rsidRPr="00F26ED5" w:rsidTr="00911D75">
        <w:trPr>
          <w:trHeight w:val="672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009" w:rsidRDefault="00431009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A01C6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городского округа Балашиха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A01C6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городского округа Балашиха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23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31009" w:rsidRPr="00F26ED5" w:rsidRDefault="00431009" w:rsidP="0023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5D4317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Pr="005D4317" w:rsidRDefault="00E61437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1758,4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5D4317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Pr="005D4317" w:rsidRDefault="00E61437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246,4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ЖКХ и потребительского рынка в 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009" w:rsidRPr="009E2F26" w:rsidRDefault="00431009" w:rsidP="00231FB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городского округа Балашиха</w:t>
            </w:r>
          </w:p>
        </w:tc>
      </w:tr>
      <w:tr w:rsidR="00674941" w:rsidRPr="00F26ED5" w:rsidTr="00911D75">
        <w:trPr>
          <w:trHeight w:val="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941" w:rsidRDefault="00674941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 w:rsidP="00D901D0">
            <w:r>
              <w:t>О</w:t>
            </w:r>
            <w:r w:rsidRPr="00B04596">
              <w:rPr>
                <w:rFonts w:ascii="Times New Roman" w:hAnsi="Times New Roman" w:cs="Times New Roman"/>
                <w:sz w:val="18"/>
                <w:szCs w:val="18"/>
              </w:rPr>
              <w:t xml:space="preserve">рганизация и размещение </w:t>
            </w:r>
            <w:r w:rsidRPr="00B045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межмуниципального кладбища для городских округов Реутов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Балашиха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 w:rsidP="00BB6B76">
            <w:pPr>
              <w:pStyle w:val="Default"/>
            </w:pPr>
            <w:r>
              <w:rPr>
                <w:sz w:val="18"/>
                <w:szCs w:val="18"/>
              </w:rPr>
              <w:lastRenderedPageBreak/>
              <w:t xml:space="preserve">Подбор подходящего земельного участка, создание необходимой </w:t>
            </w:r>
            <w:r>
              <w:rPr>
                <w:sz w:val="18"/>
                <w:szCs w:val="18"/>
              </w:rPr>
              <w:lastRenderedPageBreak/>
              <w:t>правовой базы, проведение работ по благоустройству выделенного земельного участка.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F26ED5" w:rsidRDefault="00674941" w:rsidP="00D9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городског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 округа Реутов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F26ED5" w:rsidRDefault="00674941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2015-2019 гг.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9E2F26" w:rsidRDefault="00674941" w:rsidP="00704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9E2F26" w:rsidRDefault="00674941" w:rsidP="00704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>
            <w:r w:rsidRPr="00416B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>
            <w:r w:rsidRPr="00416B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>
            <w:r w:rsidRPr="00416B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>
            <w:r w:rsidRPr="00416B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>
            <w:r w:rsidRPr="00416B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9E2F26" w:rsidRDefault="00674941" w:rsidP="00704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ЖКХ и потребительского рынка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9E2F26" w:rsidRDefault="00674941" w:rsidP="00704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Земельный участок для размещения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кладбища</w:t>
            </w:r>
          </w:p>
        </w:tc>
      </w:tr>
    </w:tbl>
    <w:p w:rsidR="003A2EB0" w:rsidRPr="005765F0" w:rsidRDefault="003A2EB0" w:rsidP="00A8074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EB0" w:rsidRPr="005765F0" w:rsidRDefault="00A80744" w:rsidP="003A2EB0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2EB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A2EB0" w:rsidRPr="00347006">
        <w:rPr>
          <w:rFonts w:ascii="Times New Roman" w:hAnsi="Times New Roman" w:cs="Times New Roman"/>
          <w:b/>
          <w:sz w:val="24"/>
          <w:szCs w:val="24"/>
        </w:rPr>
        <w:t>Ресурсное обеспечение подпрограммы</w:t>
      </w:r>
      <w:r w:rsidR="00576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65F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3A2EB0" w:rsidRDefault="003A2EB0" w:rsidP="003A2EB0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EB0" w:rsidRPr="003A2EB0" w:rsidRDefault="003A2EB0" w:rsidP="003A2EB0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EB0">
        <w:rPr>
          <w:rFonts w:ascii="Times New Roman" w:hAnsi="Times New Roman" w:cs="Times New Roman"/>
          <w:sz w:val="24"/>
          <w:szCs w:val="24"/>
        </w:rPr>
        <w:t>ОБОСНОВА</w:t>
      </w:r>
      <w:r>
        <w:rPr>
          <w:rFonts w:ascii="Times New Roman" w:hAnsi="Times New Roman" w:cs="Times New Roman"/>
          <w:sz w:val="24"/>
          <w:szCs w:val="24"/>
        </w:rPr>
        <w:t xml:space="preserve">НИЕ ФИНАНСОВЫХ РЕСУРСОВ, НЕОБХОДИМЫХ ДЛЯ РЕАЛИЗАЦИИ МЕРОПРИЯТИЙ МУНИЦИПАЛЬНОЙ 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«РАЗВИТИЕ ПОТРЕБИТЕЛЬСКОГО РЫНКА»</w:t>
      </w:r>
    </w:p>
    <w:p w:rsidR="003A2EB0" w:rsidRPr="003A2EB0" w:rsidRDefault="003A2EB0" w:rsidP="003A2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2410"/>
        <w:gridCol w:w="1559"/>
        <w:gridCol w:w="993"/>
        <w:gridCol w:w="992"/>
        <w:gridCol w:w="992"/>
        <w:gridCol w:w="993"/>
        <w:gridCol w:w="992"/>
      </w:tblGrid>
      <w:tr w:rsidR="000A767A" w:rsidRPr="00436013" w:rsidTr="0098126D">
        <w:trPr>
          <w:trHeight w:val="828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Источник финансирования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Расчет необходимых финансовых ресурсов на реализацию программы</w:t>
            </w:r>
          </w:p>
        </w:tc>
        <w:tc>
          <w:tcPr>
            <w:tcW w:w="652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Общий объем финансовых ресурсов необходимых для реализации мероприятия, в том числе по годам (тыс. руб.)</w:t>
            </w:r>
          </w:p>
        </w:tc>
      </w:tr>
      <w:tr w:rsidR="006A0809" w:rsidRPr="00436013" w:rsidTr="005D4317">
        <w:trPr>
          <w:trHeight w:val="634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 2015-2019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гг.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2015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2016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2017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2019г.</w:t>
            </w:r>
          </w:p>
        </w:tc>
      </w:tr>
      <w:tr w:rsidR="00D9479C" w:rsidRPr="00436013" w:rsidTr="005D4317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9479C" w:rsidRPr="00436013" w:rsidRDefault="00D9479C" w:rsidP="00D42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. Развитие инфраструктуры потребительского рынка и услуг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9479C" w:rsidRPr="00436013" w:rsidRDefault="00D9479C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7CF6">
              <w:rPr>
                <w:rFonts w:ascii="Times New Roman" w:eastAsia="Times New Roman" w:hAnsi="Times New Roman" w:cs="Times New Roman"/>
                <w:color w:val="000000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9C" w:rsidRPr="00436013" w:rsidRDefault="00D9479C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F00CC5" w:rsidRDefault="00655D47" w:rsidP="009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</w:t>
            </w:r>
            <w:r w:rsidR="00D9479C"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BE5555" w:rsidRDefault="00D9479C" w:rsidP="009E3764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 w:rsidRPr="00BE5555">
              <w:rPr>
                <w:rFonts w:eastAsia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7B3A04" w:rsidRDefault="00D9479C" w:rsidP="007B3A04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7B3A04">
              <w:rPr>
                <w:color w:val="000000"/>
                <w:sz w:val="20"/>
                <w:szCs w:val="20"/>
                <w:lang w:eastAsia="en-US"/>
              </w:rPr>
              <w:t>242000,0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7B3A04" w:rsidRDefault="00D9479C" w:rsidP="007B3A04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7B3A04">
              <w:rPr>
                <w:color w:val="000000"/>
                <w:sz w:val="20"/>
                <w:szCs w:val="20"/>
                <w:lang w:eastAsia="en-US"/>
              </w:rPr>
              <w:t>158000,0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F00CC5" w:rsidRDefault="0036713D" w:rsidP="00F00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C43B6"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79C" w:rsidRPr="00F00CC5" w:rsidRDefault="0036713D" w:rsidP="00F00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C43B6"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D9479C" w:rsidRPr="00436013" w:rsidTr="005D4317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9479C" w:rsidRPr="00436013" w:rsidRDefault="00D9479C" w:rsidP="00D42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  <w:r w:rsidRPr="00D42C9A">
              <w:rPr>
                <w:rFonts w:ascii="Times New Roman" w:eastAsia="Times New Roman" w:hAnsi="Times New Roman" w:cs="Times New Roman"/>
                <w:color w:val="000000"/>
              </w:rPr>
              <w:t>.Ввод объектов потребительского рынка и услуг на территории городского округа Реутов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9479C" w:rsidRPr="00436013" w:rsidRDefault="00D9479C" w:rsidP="001C7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7CF6">
              <w:rPr>
                <w:rFonts w:ascii="Times New Roman" w:eastAsia="Times New Roman" w:hAnsi="Times New Roman" w:cs="Times New Roman"/>
                <w:color w:val="000000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9479C" w:rsidRPr="00436013" w:rsidRDefault="00D9479C" w:rsidP="006A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 xml:space="preserve">Объем внебюджетных финансовых средств определяется по формуле:Сби = Сср стр х К, где: Сби – общая стоимость проведения мероприятий; С ср стр – средняя стоимость строительства объекта (исходя из экспертных оценок стоимости строительства и реконструкции 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объектов потребительского рынка и услуг.); К - количество создаваемых объектов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6713D" w:rsidRPr="00F00CC5" w:rsidRDefault="0036713D" w:rsidP="009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881000,0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BE5555" w:rsidRDefault="00D9479C" w:rsidP="009E3764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 w:rsidRPr="00BE5555">
              <w:rPr>
                <w:rFonts w:eastAsia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7B3A04" w:rsidRDefault="00D9479C" w:rsidP="000A767A">
            <w:pPr>
              <w:pStyle w:val="ad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B3A04">
              <w:rPr>
                <w:color w:val="000000"/>
                <w:sz w:val="20"/>
                <w:szCs w:val="20"/>
                <w:lang w:eastAsia="en-US"/>
              </w:rPr>
              <w:t>242000,0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7B3A04" w:rsidRDefault="00D9479C" w:rsidP="000A767A">
            <w:pPr>
              <w:pStyle w:val="ad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B3A04">
              <w:rPr>
                <w:color w:val="000000"/>
                <w:sz w:val="20"/>
                <w:szCs w:val="20"/>
                <w:lang w:eastAsia="en-US"/>
              </w:rPr>
              <w:t>158000,0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7B3A04" w:rsidRDefault="0036713D" w:rsidP="00F20358">
            <w:pPr>
              <w:pStyle w:val="ad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00CC5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F20358" w:rsidRPr="00F00CC5">
              <w:rPr>
                <w:color w:val="000000"/>
                <w:sz w:val="20"/>
                <w:szCs w:val="20"/>
                <w:lang w:eastAsia="en-US"/>
              </w:rPr>
              <w:t>19</w:t>
            </w:r>
            <w:r w:rsidRPr="00F00CC5">
              <w:rPr>
                <w:color w:val="000000"/>
                <w:sz w:val="20"/>
                <w:szCs w:val="20"/>
                <w:lang w:eastAsia="en-US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79C" w:rsidRPr="007B3A04" w:rsidRDefault="0036713D" w:rsidP="00CC43B6">
            <w:pPr>
              <w:pStyle w:val="ad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00CC5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CC43B6" w:rsidRPr="00F00CC5">
              <w:rPr>
                <w:color w:val="000000"/>
                <w:sz w:val="20"/>
                <w:szCs w:val="20"/>
                <w:lang w:eastAsia="en-US"/>
              </w:rPr>
              <w:t>19</w:t>
            </w:r>
            <w:r w:rsidRPr="00F00CC5">
              <w:rPr>
                <w:color w:val="000000"/>
                <w:sz w:val="20"/>
                <w:szCs w:val="20"/>
                <w:lang w:eastAsia="en-US"/>
              </w:rPr>
              <w:t>000,0</w:t>
            </w:r>
          </w:p>
        </w:tc>
      </w:tr>
      <w:tr w:rsidR="006A0809" w:rsidRPr="00436013" w:rsidTr="005D4317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A767A" w:rsidRDefault="000A767A" w:rsidP="00D42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t>Развитие похоронного дела в городском округе Реутов Московской области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67A" w:rsidRPr="00436013" w:rsidRDefault="000A767A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7CF6">
              <w:rPr>
                <w:rFonts w:ascii="Times New Roman" w:eastAsia="Times New Roman" w:hAnsi="Times New Roman" w:cs="Times New Roman"/>
                <w:color w:val="000000"/>
              </w:rPr>
              <w:t xml:space="preserve">Средства      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бюджета      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br/>
              <w:t>городского округа Реутов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67A" w:rsidRPr="00436013" w:rsidRDefault="000A767A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A767A" w:rsidRPr="005D4317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D4317" w:rsidRDefault="00E61437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1758,4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A767A" w:rsidRPr="005D4317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D4317" w:rsidRDefault="00911D75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  <w:tr w:rsidR="00911D75" w:rsidRPr="00436013" w:rsidTr="005D4317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D75" w:rsidRDefault="00911D75" w:rsidP="00D42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t>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городского округа Балашиха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D75" w:rsidRPr="00436013" w:rsidRDefault="00911D75" w:rsidP="001C7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7CF6">
              <w:rPr>
                <w:rFonts w:ascii="Times New Roman" w:eastAsia="Times New Roman" w:hAnsi="Times New Roman" w:cs="Times New Roman"/>
                <w:color w:val="000000"/>
              </w:rPr>
              <w:t xml:space="preserve">Средства      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бюджета      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br/>
              <w:t>городского округа Реутов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D75" w:rsidRPr="00436013" w:rsidRDefault="00911D75" w:rsidP="00525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Договор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, акты выполненных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1D75" w:rsidRPr="005D4317" w:rsidRDefault="00911D75" w:rsidP="0093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D4317" w:rsidRDefault="00911D75" w:rsidP="0093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1758,4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1D75" w:rsidRPr="005D4317" w:rsidRDefault="00911D75" w:rsidP="0093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D4317" w:rsidRDefault="00911D75" w:rsidP="0093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</w:tbl>
    <w:p w:rsidR="003A2EB0" w:rsidRPr="00A8193C" w:rsidRDefault="003A2EB0" w:rsidP="003A2EB0">
      <w:pPr>
        <w:pStyle w:val="Default"/>
        <w:ind w:left="720"/>
        <w:rPr>
          <w:sz w:val="28"/>
          <w:szCs w:val="28"/>
        </w:rPr>
      </w:pPr>
    </w:p>
    <w:p w:rsidR="003A2EB0" w:rsidRPr="00A8193C" w:rsidRDefault="003A2EB0" w:rsidP="003A2EB0">
      <w:pPr>
        <w:pStyle w:val="Default"/>
        <w:ind w:left="720"/>
        <w:rPr>
          <w:sz w:val="28"/>
          <w:szCs w:val="28"/>
        </w:rPr>
      </w:pPr>
    </w:p>
    <w:p w:rsidR="003A2EB0" w:rsidRDefault="003A2EB0" w:rsidP="00A8074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A2EB0" w:rsidSect="003462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030" w:rsidRDefault="00657030" w:rsidP="00911E31">
      <w:pPr>
        <w:spacing w:after="0" w:line="240" w:lineRule="auto"/>
      </w:pPr>
      <w:r>
        <w:separator/>
      </w:r>
    </w:p>
  </w:endnote>
  <w:endnote w:type="continuationSeparator" w:id="0">
    <w:p w:rsidR="00657030" w:rsidRDefault="00657030" w:rsidP="00911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5446946"/>
      <w:docPartObj>
        <w:docPartGallery w:val="Page Numbers (Bottom of Page)"/>
        <w:docPartUnique/>
      </w:docPartObj>
    </w:sdtPr>
    <w:sdtEndPr/>
    <w:sdtContent>
      <w:p w:rsidR="00573BED" w:rsidRDefault="00573BE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B22">
          <w:rPr>
            <w:noProof/>
          </w:rPr>
          <w:t>2</w:t>
        </w:r>
        <w:r>
          <w:fldChar w:fldCharType="end"/>
        </w:r>
      </w:p>
    </w:sdtContent>
  </w:sdt>
  <w:p w:rsidR="00573BED" w:rsidRDefault="00573BE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030" w:rsidRDefault="00657030" w:rsidP="00911E31">
      <w:pPr>
        <w:spacing w:after="0" w:line="240" w:lineRule="auto"/>
      </w:pPr>
      <w:r>
        <w:separator/>
      </w:r>
    </w:p>
  </w:footnote>
  <w:footnote w:type="continuationSeparator" w:id="0">
    <w:p w:rsidR="00657030" w:rsidRDefault="00657030" w:rsidP="00911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A66EB"/>
    <w:multiLevelType w:val="multilevel"/>
    <w:tmpl w:val="8A64C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BA3647C"/>
    <w:multiLevelType w:val="hybridMultilevel"/>
    <w:tmpl w:val="35BA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00A3F"/>
    <w:multiLevelType w:val="hybridMultilevel"/>
    <w:tmpl w:val="68CA8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65DAD"/>
    <w:multiLevelType w:val="hybridMultilevel"/>
    <w:tmpl w:val="952AD124"/>
    <w:lvl w:ilvl="0" w:tplc="1268865A">
      <w:start w:val="1"/>
      <w:numFmt w:val="decimal"/>
      <w:lvlText w:val="%1.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4" w15:restartNumberingAfterBreak="0">
    <w:nsid w:val="554866B2"/>
    <w:multiLevelType w:val="hybridMultilevel"/>
    <w:tmpl w:val="2E8E7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3159B"/>
    <w:multiLevelType w:val="hybridMultilevel"/>
    <w:tmpl w:val="3C1201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7F63F84">
      <w:start w:val="1"/>
      <w:numFmt w:val="bullet"/>
      <w:lvlText w:val=""/>
      <w:lvlJc w:val="left"/>
      <w:pPr>
        <w:tabs>
          <w:tab w:val="num" w:pos="1837"/>
        </w:tabs>
        <w:ind w:left="127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359"/>
    <w:rsid w:val="00010C62"/>
    <w:rsid w:val="00044752"/>
    <w:rsid w:val="000701CE"/>
    <w:rsid w:val="0007176D"/>
    <w:rsid w:val="000778C8"/>
    <w:rsid w:val="00080998"/>
    <w:rsid w:val="000811FB"/>
    <w:rsid w:val="00082AFA"/>
    <w:rsid w:val="00084241"/>
    <w:rsid w:val="00091684"/>
    <w:rsid w:val="00095E68"/>
    <w:rsid w:val="000A767A"/>
    <w:rsid w:val="000B4F16"/>
    <w:rsid w:val="000D37BC"/>
    <w:rsid w:val="000E18E0"/>
    <w:rsid w:val="000E508E"/>
    <w:rsid w:val="000F24CB"/>
    <w:rsid w:val="000F4D4B"/>
    <w:rsid w:val="00100CA9"/>
    <w:rsid w:val="001010BF"/>
    <w:rsid w:val="00110532"/>
    <w:rsid w:val="00114BC2"/>
    <w:rsid w:val="0012104C"/>
    <w:rsid w:val="00124ACF"/>
    <w:rsid w:val="001416AB"/>
    <w:rsid w:val="00141878"/>
    <w:rsid w:val="00151721"/>
    <w:rsid w:val="00154C18"/>
    <w:rsid w:val="001557D1"/>
    <w:rsid w:val="00160041"/>
    <w:rsid w:val="00161558"/>
    <w:rsid w:val="0016286A"/>
    <w:rsid w:val="0016586D"/>
    <w:rsid w:val="00171C0B"/>
    <w:rsid w:val="0017249B"/>
    <w:rsid w:val="0017552D"/>
    <w:rsid w:val="00181BDB"/>
    <w:rsid w:val="001842F7"/>
    <w:rsid w:val="001906AB"/>
    <w:rsid w:val="00195213"/>
    <w:rsid w:val="001A1590"/>
    <w:rsid w:val="001A6AFB"/>
    <w:rsid w:val="001B3F6E"/>
    <w:rsid w:val="001B506B"/>
    <w:rsid w:val="001C1E9A"/>
    <w:rsid w:val="001C7692"/>
    <w:rsid w:val="001C7CF6"/>
    <w:rsid w:val="001D0B7D"/>
    <w:rsid w:val="002037FE"/>
    <w:rsid w:val="00206CC1"/>
    <w:rsid w:val="00216EF1"/>
    <w:rsid w:val="00224842"/>
    <w:rsid w:val="00231FB1"/>
    <w:rsid w:val="00232B3D"/>
    <w:rsid w:val="00247F61"/>
    <w:rsid w:val="002522FB"/>
    <w:rsid w:val="0026058B"/>
    <w:rsid w:val="00294E62"/>
    <w:rsid w:val="00295F74"/>
    <w:rsid w:val="002A3495"/>
    <w:rsid w:val="002A4FA2"/>
    <w:rsid w:val="002B7764"/>
    <w:rsid w:val="002D0BAF"/>
    <w:rsid w:val="002D7BCE"/>
    <w:rsid w:val="00306231"/>
    <w:rsid w:val="0031500A"/>
    <w:rsid w:val="00320ED4"/>
    <w:rsid w:val="00346262"/>
    <w:rsid w:val="00347006"/>
    <w:rsid w:val="003633E7"/>
    <w:rsid w:val="0036479A"/>
    <w:rsid w:val="0036713D"/>
    <w:rsid w:val="00374D27"/>
    <w:rsid w:val="00377DB5"/>
    <w:rsid w:val="003A2EB0"/>
    <w:rsid w:val="003A6D77"/>
    <w:rsid w:val="003B013A"/>
    <w:rsid w:val="003B427D"/>
    <w:rsid w:val="003B7057"/>
    <w:rsid w:val="003C1C82"/>
    <w:rsid w:val="003E5879"/>
    <w:rsid w:val="003F4DDD"/>
    <w:rsid w:val="0040537E"/>
    <w:rsid w:val="00413418"/>
    <w:rsid w:val="00431009"/>
    <w:rsid w:val="004373C9"/>
    <w:rsid w:val="00440E36"/>
    <w:rsid w:val="00444F54"/>
    <w:rsid w:val="00445A0B"/>
    <w:rsid w:val="00447572"/>
    <w:rsid w:val="00455F0D"/>
    <w:rsid w:val="00456C52"/>
    <w:rsid w:val="00474562"/>
    <w:rsid w:val="00480FDD"/>
    <w:rsid w:val="00483041"/>
    <w:rsid w:val="00491B84"/>
    <w:rsid w:val="00493D7B"/>
    <w:rsid w:val="004970C1"/>
    <w:rsid w:val="004A0A62"/>
    <w:rsid w:val="004A1616"/>
    <w:rsid w:val="004A1BB1"/>
    <w:rsid w:val="004C368C"/>
    <w:rsid w:val="004C3B22"/>
    <w:rsid w:val="004D2047"/>
    <w:rsid w:val="004D4BA1"/>
    <w:rsid w:val="004D6378"/>
    <w:rsid w:val="004D7124"/>
    <w:rsid w:val="004F0196"/>
    <w:rsid w:val="00522976"/>
    <w:rsid w:val="0052311E"/>
    <w:rsid w:val="00524927"/>
    <w:rsid w:val="00524DE8"/>
    <w:rsid w:val="00525E98"/>
    <w:rsid w:val="00554D8C"/>
    <w:rsid w:val="00573BED"/>
    <w:rsid w:val="00574FFA"/>
    <w:rsid w:val="005765F0"/>
    <w:rsid w:val="00587898"/>
    <w:rsid w:val="0059212D"/>
    <w:rsid w:val="00593E7B"/>
    <w:rsid w:val="005B1246"/>
    <w:rsid w:val="005B4BA1"/>
    <w:rsid w:val="005B6E29"/>
    <w:rsid w:val="005B6EF6"/>
    <w:rsid w:val="005C7322"/>
    <w:rsid w:val="005D4317"/>
    <w:rsid w:val="005E10F8"/>
    <w:rsid w:val="005E465F"/>
    <w:rsid w:val="005F19F8"/>
    <w:rsid w:val="00605B63"/>
    <w:rsid w:val="00614238"/>
    <w:rsid w:val="006344A6"/>
    <w:rsid w:val="00645F5B"/>
    <w:rsid w:val="0065503A"/>
    <w:rsid w:val="00655D47"/>
    <w:rsid w:val="00657030"/>
    <w:rsid w:val="00663EF4"/>
    <w:rsid w:val="00665FA0"/>
    <w:rsid w:val="006741F6"/>
    <w:rsid w:val="00674256"/>
    <w:rsid w:val="00674941"/>
    <w:rsid w:val="00693DD3"/>
    <w:rsid w:val="006A0809"/>
    <w:rsid w:val="006A4F0D"/>
    <w:rsid w:val="006B09EA"/>
    <w:rsid w:val="006C249D"/>
    <w:rsid w:val="006D15BB"/>
    <w:rsid w:val="006D6359"/>
    <w:rsid w:val="006F6083"/>
    <w:rsid w:val="00700264"/>
    <w:rsid w:val="00704565"/>
    <w:rsid w:val="0071673A"/>
    <w:rsid w:val="00716F61"/>
    <w:rsid w:val="007202CE"/>
    <w:rsid w:val="00720658"/>
    <w:rsid w:val="00720843"/>
    <w:rsid w:val="00725172"/>
    <w:rsid w:val="007302B8"/>
    <w:rsid w:val="00737B35"/>
    <w:rsid w:val="0075409F"/>
    <w:rsid w:val="00755663"/>
    <w:rsid w:val="007659D8"/>
    <w:rsid w:val="007764DB"/>
    <w:rsid w:val="00777913"/>
    <w:rsid w:val="007A1D35"/>
    <w:rsid w:val="007B2C4C"/>
    <w:rsid w:val="007B3A04"/>
    <w:rsid w:val="007B49CD"/>
    <w:rsid w:val="007C5885"/>
    <w:rsid w:val="007D080B"/>
    <w:rsid w:val="007E4386"/>
    <w:rsid w:val="007E5A01"/>
    <w:rsid w:val="007F15B9"/>
    <w:rsid w:val="007F2C35"/>
    <w:rsid w:val="007F6F08"/>
    <w:rsid w:val="00800230"/>
    <w:rsid w:val="008061EF"/>
    <w:rsid w:val="00864E14"/>
    <w:rsid w:val="008737A7"/>
    <w:rsid w:val="00873977"/>
    <w:rsid w:val="008A2A2E"/>
    <w:rsid w:val="008A2F28"/>
    <w:rsid w:val="008A6308"/>
    <w:rsid w:val="008C7799"/>
    <w:rsid w:val="008C7BCB"/>
    <w:rsid w:val="008D2B1B"/>
    <w:rsid w:val="008D5D88"/>
    <w:rsid w:val="008F5543"/>
    <w:rsid w:val="00901A4A"/>
    <w:rsid w:val="00903CA7"/>
    <w:rsid w:val="00911D75"/>
    <w:rsid w:val="00911E31"/>
    <w:rsid w:val="00912E91"/>
    <w:rsid w:val="00936D51"/>
    <w:rsid w:val="009373FF"/>
    <w:rsid w:val="00947B17"/>
    <w:rsid w:val="00954BD5"/>
    <w:rsid w:val="00961621"/>
    <w:rsid w:val="00966591"/>
    <w:rsid w:val="0097103C"/>
    <w:rsid w:val="009717C6"/>
    <w:rsid w:val="00973F00"/>
    <w:rsid w:val="0098126D"/>
    <w:rsid w:val="00981416"/>
    <w:rsid w:val="00981488"/>
    <w:rsid w:val="00984457"/>
    <w:rsid w:val="00996310"/>
    <w:rsid w:val="009A248B"/>
    <w:rsid w:val="009A2E15"/>
    <w:rsid w:val="009B75FF"/>
    <w:rsid w:val="009D5DD9"/>
    <w:rsid w:val="009E0BB2"/>
    <w:rsid w:val="009E2F26"/>
    <w:rsid w:val="009E7B50"/>
    <w:rsid w:val="00A01C65"/>
    <w:rsid w:val="00A22466"/>
    <w:rsid w:val="00A227B0"/>
    <w:rsid w:val="00A2360C"/>
    <w:rsid w:val="00A2456C"/>
    <w:rsid w:val="00A45D74"/>
    <w:rsid w:val="00A508FA"/>
    <w:rsid w:val="00A51BAE"/>
    <w:rsid w:val="00A54988"/>
    <w:rsid w:val="00A67EB6"/>
    <w:rsid w:val="00A73A52"/>
    <w:rsid w:val="00A73C0B"/>
    <w:rsid w:val="00A80744"/>
    <w:rsid w:val="00A92F9A"/>
    <w:rsid w:val="00A952ED"/>
    <w:rsid w:val="00A95839"/>
    <w:rsid w:val="00AA3A80"/>
    <w:rsid w:val="00AA5A0A"/>
    <w:rsid w:val="00AC143D"/>
    <w:rsid w:val="00AD3B86"/>
    <w:rsid w:val="00AF7347"/>
    <w:rsid w:val="00B033B4"/>
    <w:rsid w:val="00B12108"/>
    <w:rsid w:val="00B13195"/>
    <w:rsid w:val="00B40A60"/>
    <w:rsid w:val="00B40A6F"/>
    <w:rsid w:val="00B45B6C"/>
    <w:rsid w:val="00B50E94"/>
    <w:rsid w:val="00B54691"/>
    <w:rsid w:val="00B6685C"/>
    <w:rsid w:val="00B72BD3"/>
    <w:rsid w:val="00B92F3A"/>
    <w:rsid w:val="00BA5F16"/>
    <w:rsid w:val="00BB6B76"/>
    <w:rsid w:val="00BC4CBF"/>
    <w:rsid w:val="00BC748B"/>
    <w:rsid w:val="00BD4DCE"/>
    <w:rsid w:val="00BE5555"/>
    <w:rsid w:val="00BE79FE"/>
    <w:rsid w:val="00BF245F"/>
    <w:rsid w:val="00C31F5C"/>
    <w:rsid w:val="00C3325B"/>
    <w:rsid w:val="00C349CF"/>
    <w:rsid w:val="00C35A23"/>
    <w:rsid w:val="00C522B4"/>
    <w:rsid w:val="00C64797"/>
    <w:rsid w:val="00C77B82"/>
    <w:rsid w:val="00C81BE9"/>
    <w:rsid w:val="00C83F80"/>
    <w:rsid w:val="00C966F3"/>
    <w:rsid w:val="00CB0C09"/>
    <w:rsid w:val="00CB117B"/>
    <w:rsid w:val="00CB1618"/>
    <w:rsid w:val="00CB51FE"/>
    <w:rsid w:val="00CC43B6"/>
    <w:rsid w:val="00CC513C"/>
    <w:rsid w:val="00CF09BD"/>
    <w:rsid w:val="00CF349F"/>
    <w:rsid w:val="00CF799A"/>
    <w:rsid w:val="00CF7D1F"/>
    <w:rsid w:val="00D0675B"/>
    <w:rsid w:val="00D141F2"/>
    <w:rsid w:val="00D4235E"/>
    <w:rsid w:val="00D42C9A"/>
    <w:rsid w:val="00D6212F"/>
    <w:rsid w:val="00D86D23"/>
    <w:rsid w:val="00D901D0"/>
    <w:rsid w:val="00D93F77"/>
    <w:rsid w:val="00D9479C"/>
    <w:rsid w:val="00DA1F75"/>
    <w:rsid w:val="00DB745F"/>
    <w:rsid w:val="00DD1B34"/>
    <w:rsid w:val="00DD3149"/>
    <w:rsid w:val="00DE0105"/>
    <w:rsid w:val="00DE4380"/>
    <w:rsid w:val="00E023B3"/>
    <w:rsid w:val="00E43C77"/>
    <w:rsid w:val="00E5280F"/>
    <w:rsid w:val="00E61437"/>
    <w:rsid w:val="00E63389"/>
    <w:rsid w:val="00E65F85"/>
    <w:rsid w:val="00E9284C"/>
    <w:rsid w:val="00E93DEB"/>
    <w:rsid w:val="00EA4F3C"/>
    <w:rsid w:val="00EB65BB"/>
    <w:rsid w:val="00EC1B71"/>
    <w:rsid w:val="00EC2C41"/>
    <w:rsid w:val="00EC5CEC"/>
    <w:rsid w:val="00ED1BF4"/>
    <w:rsid w:val="00EE0FEE"/>
    <w:rsid w:val="00EE444C"/>
    <w:rsid w:val="00F00CC5"/>
    <w:rsid w:val="00F0667A"/>
    <w:rsid w:val="00F20358"/>
    <w:rsid w:val="00F26ED5"/>
    <w:rsid w:val="00F357B9"/>
    <w:rsid w:val="00F517C0"/>
    <w:rsid w:val="00F619C7"/>
    <w:rsid w:val="00F8444E"/>
    <w:rsid w:val="00FA1B5E"/>
    <w:rsid w:val="00FA397C"/>
    <w:rsid w:val="00FC491F"/>
    <w:rsid w:val="00FC51D2"/>
    <w:rsid w:val="00FC6358"/>
    <w:rsid w:val="00FD2C1A"/>
    <w:rsid w:val="00FD39BA"/>
    <w:rsid w:val="00FD513B"/>
    <w:rsid w:val="00FD52BB"/>
    <w:rsid w:val="00FE1190"/>
    <w:rsid w:val="00FF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ACACF-C9DC-4658-A583-07DED575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0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6F608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10">
    <w:name w:val="1"/>
    <w:basedOn w:val="a"/>
    <w:rsid w:val="00455F0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3E5879"/>
  </w:style>
  <w:style w:type="paragraph" w:customStyle="1" w:styleId="a3">
    <w:name w:val="Знак"/>
    <w:basedOn w:val="a"/>
    <w:rsid w:val="00D067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1">
    <w:name w:val="s_1"/>
    <w:basedOn w:val="a"/>
    <w:rsid w:val="0044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737B35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737B35"/>
  </w:style>
  <w:style w:type="paragraph" w:customStyle="1" w:styleId="Default">
    <w:name w:val="Default"/>
    <w:rsid w:val="00294E6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C7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BC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1E31"/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1E31"/>
  </w:style>
  <w:style w:type="character" w:customStyle="1" w:styleId="ac">
    <w:name w:val="Без интервала Знак"/>
    <w:link w:val="ad"/>
    <w:uiPriority w:val="1"/>
    <w:locked/>
    <w:rsid w:val="0049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493D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8E6A1-FAFF-48D6-B477-6EE8DF44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2329</Words>
  <Characters>13279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Конькова Е.А.</dc:creator>
  <cp:lastModifiedBy>Шуленина Е. А.</cp:lastModifiedBy>
  <cp:revision>3</cp:revision>
  <cp:lastPrinted>2015-09-09T07:48:00Z</cp:lastPrinted>
  <dcterms:created xsi:type="dcterms:W3CDTF">2016-03-21T12:41:00Z</dcterms:created>
  <dcterms:modified xsi:type="dcterms:W3CDTF">2016-03-21T12:41:00Z</dcterms:modified>
</cp:coreProperties>
</file>